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477" w:rsidRPr="00750431" w:rsidRDefault="00787477" w:rsidP="00787477">
      <w:pPr>
        <w:ind w:left="100" w:right="-2" w:hanging="100"/>
        <w:rPr>
          <w:rFonts w:cs="Arial"/>
          <w:sz w:val="22"/>
        </w:rPr>
      </w:pPr>
    </w:p>
    <w:p w:rsidR="00787477" w:rsidRPr="00C32589" w:rsidRDefault="00787477" w:rsidP="00787477">
      <w:pPr>
        <w:numPr>
          <w:ilvl w:val="0"/>
          <w:numId w:val="1"/>
        </w:numPr>
        <w:ind w:right="-2"/>
        <w:rPr>
          <w:rFonts w:cs="Arial"/>
          <w:b/>
          <w:sz w:val="22"/>
        </w:rPr>
      </w:pPr>
      <w:r w:rsidRPr="00C32589">
        <w:rPr>
          <w:rFonts w:cs="Arial"/>
          <w:b/>
          <w:sz w:val="22"/>
        </w:rPr>
        <w:t>Background Information</w:t>
      </w:r>
    </w:p>
    <w:p w:rsidR="00787477" w:rsidRDefault="00787477" w:rsidP="00787477">
      <w:pPr>
        <w:tabs>
          <w:tab w:val="num" w:pos="567"/>
        </w:tabs>
        <w:ind w:right="-2"/>
        <w:rPr>
          <w:rFonts w:cs="Arial"/>
          <w:sz w:val="22"/>
        </w:rPr>
      </w:pPr>
    </w:p>
    <w:p w:rsidR="00787477" w:rsidRDefault="00787477" w:rsidP="00787477">
      <w:pPr>
        <w:tabs>
          <w:tab w:val="num" w:pos="567"/>
        </w:tabs>
        <w:spacing w:line="276" w:lineRule="auto"/>
        <w:ind w:right="-2"/>
        <w:jc w:val="both"/>
        <w:rPr>
          <w:rFonts w:cs="Arial"/>
          <w:sz w:val="22"/>
        </w:rPr>
      </w:pPr>
      <w:r>
        <w:rPr>
          <w:rFonts w:cs="Arial"/>
          <w:sz w:val="22"/>
        </w:rPr>
        <w:t xml:space="preserve">The recently promulgated revised Integrated Resource Plan 2010- 2030 sets the framework for a future South African energy mix that will be less coal intensive and more diversified in terms of alternative lower carbon energy fuel sources.  </w:t>
      </w:r>
    </w:p>
    <w:p w:rsidR="00787477" w:rsidRDefault="00787477" w:rsidP="00787477">
      <w:pPr>
        <w:tabs>
          <w:tab w:val="num" w:pos="567"/>
        </w:tabs>
        <w:spacing w:line="276" w:lineRule="auto"/>
        <w:ind w:right="-2"/>
        <w:jc w:val="both"/>
        <w:rPr>
          <w:rFonts w:cs="Arial"/>
          <w:sz w:val="22"/>
        </w:rPr>
      </w:pPr>
    </w:p>
    <w:p w:rsidR="00787477" w:rsidRDefault="00787477" w:rsidP="00787477">
      <w:pPr>
        <w:tabs>
          <w:tab w:val="num" w:pos="567"/>
        </w:tabs>
        <w:spacing w:line="276" w:lineRule="auto"/>
        <w:ind w:right="-2"/>
        <w:jc w:val="both"/>
        <w:rPr>
          <w:rFonts w:cs="Arial"/>
          <w:sz w:val="22"/>
        </w:rPr>
      </w:pPr>
      <w:r>
        <w:rPr>
          <w:rFonts w:cs="Arial"/>
          <w:sz w:val="22"/>
        </w:rPr>
        <w:t xml:space="preserve">The Eskom fleet of coal fired power plants are steadily reaching the end of their 50 year design life, with a number of units systematically scheduled for decommissioning over the next decade. Conventional decommissioning of power stations inherently brings significant economic and social changes within the surrounding areas of the station.  It is therefore fair to assume, based on a number of international studies on power station decommissioning undertaken by the International Energy Association (IEA) and the United States Environmental Protection Agency (EPA), that communities, commercial entities and industries would gradually migrate to neighbouring towns and cities in pursuit of economic opportunities. These patterns further exacerbate the negative impact on the social, economic and environmental activities of a once bustling town.  The migration of inhabitants to alternative towns and cities increases the rate of urbanisation and as such, increases the demand on costly inner-city infrastructure, including already constrained electricity distribution networks. Skill sets specific to the operation of a coal fired power stations will gradually find </w:t>
      </w:r>
      <w:proofErr w:type="gramStart"/>
      <w:r>
        <w:rPr>
          <w:rFonts w:cs="Arial"/>
          <w:sz w:val="22"/>
        </w:rPr>
        <w:t>themselves</w:t>
      </w:r>
      <w:proofErr w:type="gramEnd"/>
      <w:r>
        <w:rPr>
          <w:rFonts w:cs="Arial"/>
          <w:sz w:val="22"/>
        </w:rPr>
        <w:t xml:space="preserve"> redundant in an emerging energy landscape, which is increasingly focussed on an evolved energy system underpinned by renewables, gas and digitalisation in the global transition towards the 4</w:t>
      </w:r>
      <w:r w:rsidRPr="0069726F">
        <w:rPr>
          <w:rFonts w:cs="Arial"/>
          <w:sz w:val="22"/>
          <w:vertAlign w:val="superscript"/>
        </w:rPr>
        <w:t>th</w:t>
      </w:r>
      <w:r>
        <w:rPr>
          <w:rFonts w:cs="Arial"/>
          <w:sz w:val="22"/>
        </w:rPr>
        <w:t xml:space="preserve"> Industrial Revolution.   </w:t>
      </w:r>
    </w:p>
    <w:p w:rsidR="00787477" w:rsidRDefault="00787477" w:rsidP="00787477">
      <w:pPr>
        <w:tabs>
          <w:tab w:val="num" w:pos="567"/>
        </w:tabs>
        <w:spacing w:line="276" w:lineRule="auto"/>
        <w:ind w:right="-2"/>
        <w:jc w:val="both"/>
        <w:rPr>
          <w:rFonts w:cs="Arial"/>
          <w:sz w:val="22"/>
        </w:rPr>
      </w:pPr>
    </w:p>
    <w:p w:rsidR="00787477" w:rsidRDefault="00787477" w:rsidP="00787477">
      <w:pPr>
        <w:tabs>
          <w:tab w:val="num" w:pos="567"/>
        </w:tabs>
        <w:spacing w:line="276" w:lineRule="auto"/>
        <w:ind w:right="-2"/>
        <w:jc w:val="both"/>
        <w:rPr>
          <w:rFonts w:cs="Arial"/>
          <w:sz w:val="22"/>
        </w:rPr>
      </w:pPr>
      <w:r>
        <w:rPr>
          <w:rFonts w:cs="Arial"/>
          <w:sz w:val="22"/>
        </w:rPr>
        <w:t>Furthermore, national legislation requires decommissioned power plants together with their surrounding brownfield sites, to be rehabilitated and for rigorous post-decommissioning environmental impact monitoring regimes be implemented.  These rehabilitation regimes are not only costly but span over a number of decades, forming part of both Eskom’s “Duty of Care” and “Cradle to Grave” responsibilities. The costs of long term rehabilitation places further strain on an already financially embattled national utility.  As such, it is vital that innovative solutions with a win-win value proposition be sought and explored to mitigate the potential negative impacts of Eskom’s decommissioning programme on all stakeholders.</w:t>
      </w:r>
    </w:p>
    <w:p w:rsidR="00787477" w:rsidRDefault="00787477" w:rsidP="00787477">
      <w:pPr>
        <w:tabs>
          <w:tab w:val="num" w:pos="567"/>
        </w:tabs>
        <w:ind w:right="-2"/>
        <w:rPr>
          <w:rFonts w:cs="Arial"/>
          <w:sz w:val="22"/>
        </w:rPr>
      </w:pPr>
    </w:p>
    <w:p w:rsidR="00787477" w:rsidRPr="00750431" w:rsidRDefault="00787477" w:rsidP="00787477">
      <w:pPr>
        <w:tabs>
          <w:tab w:val="num" w:pos="567"/>
        </w:tabs>
        <w:ind w:right="-2"/>
        <w:rPr>
          <w:rFonts w:cs="Arial"/>
          <w:sz w:val="22"/>
        </w:rPr>
      </w:pPr>
    </w:p>
    <w:p w:rsidR="00787477" w:rsidRPr="00C32589" w:rsidRDefault="00787477" w:rsidP="00787477">
      <w:pPr>
        <w:pStyle w:val="ListParagraph"/>
        <w:numPr>
          <w:ilvl w:val="0"/>
          <w:numId w:val="1"/>
        </w:numPr>
        <w:ind w:right="-2"/>
        <w:rPr>
          <w:rFonts w:cs="Arial"/>
          <w:b/>
          <w:sz w:val="22"/>
        </w:rPr>
      </w:pPr>
      <w:r w:rsidRPr="00C32589">
        <w:rPr>
          <w:rFonts w:cs="Arial"/>
          <w:b/>
          <w:sz w:val="22"/>
        </w:rPr>
        <w:t xml:space="preserve">Description of Service/ product that needs to be provided, and if necessary, add a spreadsheet. </w:t>
      </w:r>
    </w:p>
    <w:p w:rsidR="00787477" w:rsidRDefault="00787477" w:rsidP="00787477">
      <w:pPr>
        <w:ind w:right="-2"/>
        <w:rPr>
          <w:rFonts w:cs="Arial"/>
          <w:sz w:val="22"/>
        </w:rPr>
      </w:pPr>
    </w:p>
    <w:p w:rsidR="00787477" w:rsidRDefault="00787477" w:rsidP="00787477">
      <w:pPr>
        <w:spacing w:line="276" w:lineRule="auto"/>
        <w:ind w:right="-2"/>
        <w:jc w:val="both"/>
        <w:rPr>
          <w:rFonts w:cs="Arial"/>
          <w:sz w:val="22"/>
        </w:rPr>
      </w:pPr>
      <w:r>
        <w:rPr>
          <w:rFonts w:cs="Arial"/>
          <w:sz w:val="22"/>
        </w:rPr>
        <w:t xml:space="preserve">An Expression of Interest (EOI) is to be issued to the open market, inviting proposals for novel technologies at Technology Readiness Level (TRL) &gt;6 and/or a complete ecosystem management solution incorporating a series of integrated solutions that would culminate in the development of a long term sustainable low carbon industry. Proposals will be evaluated against a predetermined set of criteria with qualifying submission invited to respond to a Request for Proposal (RFPs). </w:t>
      </w:r>
    </w:p>
    <w:p w:rsidR="00787477" w:rsidRDefault="00787477" w:rsidP="00787477">
      <w:pPr>
        <w:spacing w:line="276" w:lineRule="auto"/>
        <w:ind w:right="-2"/>
        <w:jc w:val="both"/>
        <w:rPr>
          <w:rFonts w:cs="Arial"/>
          <w:sz w:val="22"/>
        </w:rPr>
      </w:pPr>
    </w:p>
    <w:p w:rsidR="00787477" w:rsidRDefault="00787477" w:rsidP="00787477">
      <w:pPr>
        <w:spacing w:line="276" w:lineRule="auto"/>
        <w:ind w:right="-2"/>
        <w:jc w:val="both"/>
        <w:rPr>
          <w:sz w:val="22"/>
          <w:szCs w:val="22"/>
        </w:rPr>
      </w:pPr>
      <w:r w:rsidRPr="00BE659A">
        <w:rPr>
          <w:rFonts w:cs="Arial"/>
          <w:sz w:val="22"/>
        </w:rPr>
        <w:t>Submissions should be in the for</w:t>
      </w:r>
      <w:r>
        <w:rPr>
          <w:rFonts w:cs="Arial"/>
          <w:sz w:val="22"/>
        </w:rPr>
        <w:t xml:space="preserve">m of a conceptual business case, not exceeding 25 pages, </w:t>
      </w:r>
      <w:r w:rsidRPr="00BE659A">
        <w:rPr>
          <w:rFonts w:cs="Arial"/>
          <w:sz w:val="22"/>
        </w:rPr>
        <w:t>containin</w:t>
      </w:r>
      <w:r>
        <w:rPr>
          <w:rFonts w:cs="Arial"/>
          <w:sz w:val="22"/>
        </w:rPr>
        <w:t>g the high level concepts and a technical and economic</w:t>
      </w:r>
      <w:r w:rsidRPr="00BE659A">
        <w:rPr>
          <w:rFonts w:cs="Arial"/>
          <w:sz w:val="22"/>
        </w:rPr>
        <w:t xml:space="preserve"> overview of the solution. </w:t>
      </w:r>
      <w:r>
        <w:rPr>
          <w:rFonts w:cs="Arial"/>
          <w:sz w:val="22"/>
        </w:rPr>
        <w:t xml:space="preserve">The proposal should focus on repurposing of Komati, </w:t>
      </w:r>
      <w:proofErr w:type="spellStart"/>
      <w:r>
        <w:rPr>
          <w:rFonts w:cs="Arial"/>
          <w:sz w:val="22"/>
        </w:rPr>
        <w:t>Grootvlei</w:t>
      </w:r>
      <w:proofErr w:type="spellEnd"/>
      <w:r>
        <w:rPr>
          <w:rFonts w:cs="Arial"/>
          <w:sz w:val="22"/>
        </w:rPr>
        <w:t xml:space="preserve"> and Camden power stations.  Alternatively respondents may choose to focus on only one of these power stations and should incorporate variables unique to the specific geographical location, environmental by-</w:t>
      </w:r>
      <w:r>
        <w:rPr>
          <w:rFonts w:cs="Arial"/>
          <w:sz w:val="22"/>
        </w:rPr>
        <w:lastRenderedPageBreak/>
        <w:t xml:space="preserve">laws, major skills and resources within the surrounding town, etc. </w:t>
      </w:r>
      <w:r w:rsidRPr="00BE659A">
        <w:rPr>
          <w:rFonts w:cs="Arial"/>
          <w:sz w:val="22"/>
        </w:rPr>
        <w:t>The submission should highlight how the solution aligns</w:t>
      </w:r>
      <w:r>
        <w:rPr>
          <w:rFonts w:cs="Arial"/>
          <w:sz w:val="22"/>
        </w:rPr>
        <w:t xml:space="preserve"> and supports</w:t>
      </w:r>
      <w:r w:rsidRPr="00BE659A">
        <w:rPr>
          <w:rFonts w:cs="Arial"/>
          <w:sz w:val="22"/>
        </w:rPr>
        <w:t xml:space="preserve"> the objectives of the Just Energy Trans</w:t>
      </w:r>
      <w:r>
        <w:rPr>
          <w:rFonts w:cs="Arial"/>
          <w:sz w:val="22"/>
        </w:rPr>
        <w:t>ition and National Development P</w:t>
      </w:r>
      <w:r w:rsidRPr="00BE659A">
        <w:rPr>
          <w:rFonts w:cs="Arial"/>
          <w:sz w:val="22"/>
        </w:rPr>
        <w:t>lan</w:t>
      </w:r>
      <w:r>
        <w:rPr>
          <w:rFonts w:cs="Arial"/>
          <w:sz w:val="22"/>
        </w:rPr>
        <w:t xml:space="preserve"> 2030</w:t>
      </w:r>
      <w:r w:rsidRPr="00BE659A">
        <w:rPr>
          <w:rFonts w:cs="Arial"/>
          <w:sz w:val="22"/>
        </w:rPr>
        <w:t xml:space="preserve">.  It should furthermore estimate </w:t>
      </w:r>
      <w:r>
        <w:rPr>
          <w:rFonts w:cs="Arial"/>
          <w:sz w:val="22"/>
        </w:rPr>
        <w:t xml:space="preserve">the </w:t>
      </w:r>
      <w:r w:rsidRPr="00BE659A">
        <w:rPr>
          <w:rFonts w:cs="Arial"/>
          <w:sz w:val="22"/>
        </w:rPr>
        <w:t xml:space="preserve">degree or percentage of localisation across the </w:t>
      </w:r>
      <w:r>
        <w:rPr>
          <w:rFonts w:cs="Arial"/>
          <w:sz w:val="22"/>
        </w:rPr>
        <w:t xml:space="preserve">solution </w:t>
      </w:r>
      <w:r w:rsidRPr="00BE659A">
        <w:rPr>
          <w:rFonts w:cs="Arial"/>
          <w:sz w:val="22"/>
        </w:rPr>
        <w:t>value chain, the estimated number of sustainable j</w:t>
      </w:r>
      <w:r>
        <w:rPr>
          <w:rFonts w:cs="Arial"/>
          <w:sz w:val="22"/>
        </w:rPr>
        <w:t>obs that will be created and should highlight the environmental benefits</w:t>
      </w:r>
      <w:r w:rsidRPr="00BE659A">
        <w:rPr>
          <w:rFonts w:cs="Arial"/>
          <w:sz w:val="22"/>
        </w:rPr>
        <w:t xml:space="preserve"> of the solution.  </w:t>
      </w:r>
      <w:r>
        <w:rPr>
          <w:sz w:val="22"/>
          <w:szCs w:val="22"/>
        </w:rPr>
        <w:t>The</w:t>
      </w:r>
      <w:r w:rsidRPr="00BE659A">
        <w:rPr>
          <w:sz w:val="22"/>
          <w:szCs w:val="22"/>
        </w:rPr>
        <w:t xml:space="preserve"> anticipated</w:t>
      </w:r>
      <w:r>
        <w:rPr>
          <w:sz w:val="22"/>
          <w:szCs w:val="22"/>
        </w:rPr>
        <w:t xml:space="preserve"> outcomes of the process may include one or more of the outcomes listed below; </w:t>
      </w:r>
    </w:p>
    <w:p w:rsidR="00787477" w:rsidRPr="006358C4" w:rsidRDefault="00787477" w:rsidP="00787477">
      <w:pPr>
        <w:spacing w:line="276" w:lineRule="auto"/>
        <w:ind w:right="-2"/>
        <w:jc w:val="both"/>
        <w:rPr>
          <w:rFonts w:cs="Arial"/>
          <w:sz w:val="22"/>
        </w:rPr>
      </w:pPr>
    </w:p>
    <w:p w:rsidR="00787477" w:rsidRDefault="00787477" w:rsidP="00787477">
      <w:pPr>
        <w:pStyle w:val="ListParagraph"/>
        <w:numPr>
          <w:ilvl w:val="0"/>
          <w:numId w:val="4"/>
        </w:numPr>
        <w:spacing w:after="200" w:line="276" w:lineRule="auto"/>
        <w:ind w:left="1005"/>
        <w:rPr>
          <w:sz w:val="22"/>
          <w:szCs w:val="22"/>
        </w:rPr>
      </w:pPr>
      <w:r>
        <w:rPr>
          <w:sz w:val="22"/>
          <w:szCs w:val="22"/>
        </w:rPr>
        <w:t>Initiation, generation and growth of alternative energy sources for cleaner electricity production</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Initiation, generation and growth of new revenue streams</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Initiation of new enterprises</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Creation of new products and markets</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 xml:space="preserve">Creation of jobs </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Creation of employers and employees</w:t>
      </w:r>
    </w:p>
    <w:p w:rsidR="00787477" w:rsidRPr="00BE659A" w:rsidRDefault="00787477" w:rsidP="00787477">
      <w:pPr>
        <w:pStyle w:val="ListParagraph"/>
        <w:numPr>
          <w:ilvl w:val="0"/>
          <w:numId w:val="4"/>
        </w:numPr>
        <w:spacing w:after="200" w:line="276" w:lineRule="auto"/>
        <w:ind w:left="1005"/>
        <w:rPr>
          <w:sz w:val="22"/>
          <w:szCs w:val="22"/>
        </w:rPr>
      </w:pPr>
      <w:r w:rsidRPr="00BE659A">
        <w:rPr>
          <w:sz w:val="22"/>
          <w:szCs w:val="22"/>
        </w:rPr>
        <w:t>Reskilling and training needs of individuals and groups</w:t>
      </w:r>
    </w:p>
    <w:p w:rsidR="00787477" w:rsidRPr="00BE659A" w:rsidRDefault="00787477" w:rsidP="00787477">
      <w:pPr>
        <w:spacing w:line="276" w:lineRule="auto"/>
        <w:rPr>
          <w:sz w:val="22"/>
          <w:szCs w:val="22"/>
        </w:rPr>
      </w:pPr>
      <w:r w:rsidRPr="00BE659A">
        <w:rPr>
          <w:sz w:val="22"/>
          <w:szCs w:val="22"/>
        </w:rPr>
        <w:t xml:space="preserve">Please note that the above list is not exhaustive and </w:t>
      </w:r>
      <w:r>
        <w:rPr>
          <w:sz w:val="22"/>
          <w:szCs w:val="22"/>
        </w:rPr>
        <w:t>respondents</w:t>
      </w:r>
      <w:r w:rsidRPr="00BE659A">
        <w:rPr>
          <w:sz w:val="22"/>
          <w:szCs w:val="22"/>
        </w:rPr>
        <w:t xml:space="preserve"> are requested to highlight other benefits that may accrue.</w:t>
      </w:r>
    </w:p>
    <w:p w:rsidR="00787477" w:rsidRDefault="00787477" w:rsidP="00787477">
      <w:pPr>
        <w:spacing w:line="276" w:lineRule="auto"/>
        <w:ind w:right="-2"/>
        <w:rPr>
          <w:rFonts w:cs="Arial"/>
          <w:sz w:val="22"/>
          <w:szCs w:val="22"/>
        </w:rPr>
      </w:pPr>
    </w:p>
    <w:p w:rsidR="00787477" w:rsidRPr="00BE659A" w:rsidRDefault="00787477" w:rsidP="00787477">
      <w:pPr>
        <w:ind w:left="435" w:right="-2"/>
        <w:rPr>
          <w:rFonts w:cs="Arial"/>
          <w:sz w:val="22"/>
          <w:szCs w:val="22"/>
        </w:rPr>
      </w:pPr>
    </w:p>
    <w:p w:rsidR="00787477" w:rsidRPr="00826A13" w:rsidRDefault="00787477" w:rsidP="00787477">
      <w:pPr>
        <w:pStyle w:val="ListParagraph"/>
        <w:numPr>
          <w:ilvl w:val="0"/>
          <w:numId w:val="1"/>
        </w:numPr>
        <w:ind w:right="-2"/>
        <w:rPr>
          <w:rFonts w:cs="Arial"/>
          <w:b/>
          <w:sz w:val="22"/>
        </w:rPr>
      </w:pPr>
      <w:r w:rsidRPr="00826A13">
        <w:rPr>
          <w:rFonts w:cs="Arial"/>
          <w:b/>
          <w:sz w:val="22"/>
        </w:rPr>
        <w:t>Motivation</w:t>
      </w:r>
    </w:p>
    <w:tbl>
      <w:tblPr>
        <w:tblW w:w="9781" w:type="dxa"/>
        <w:tblInd w:w="-601" w:type="dxa"/>
        <w:tblLayout w:type="fixed"/>
        <w:tblLook w:val="0000" w:firstRow="0" w:lastRow="0" w:firstColumn="0" w:lastColumn="0" w:noHBand="0" w:noVBand="0"/>
      </w:tblPr>
      <w:tblGrid>
        <w:gridCol w:w="493"/>
        <w:gridCol w:w="9180"/>
        <w:gridCol w:w="108"/>
      </w:tblGrid>
      <w:tr w:rsidR="00787477" w:rsidRPr="00750431" w:rsidTr="00312109">
        <w:trPr>
          <w:gridBefore w:val="1"/>
          <w:gridAfter w:val="1"/>
          <w:wBefore w:w="493" w:type="dxa"/>
          <w:wAfter w:w="108" w:type="dxa"/>
        </w:trPr>
        <w:tc>
          <w:tcPr>
            <w:tcW w:w="9180" w:type="dxa"/>
          </w:tcPr>
          <w:p w:rsidR="00787477" w:rsidRPr="00232038" w:rsidRDefault="00787477" w:rsidP="00312109">
            <w:pPr>
              <w:autoSpaceDE w:val="0"/>
              <w:autoSpaceDN w:val="0"/>
              <w:adjustRightInd w:val="0"/>
              <w:spacing w:line="276" w:lineRule="auto"/>
              <w:jc w:val="both"/>
              <w:rPr>
                <w:rFonts w:cs="Arial"/>
                <w:sz w:val="22"/>
                <w:szCs w:val="22"/>
              </w:rPr>
            </w:pPr>
          </w:p>
          <w:p w:rsidR="00787477" w:rsidRPr="00C32589" w:rsidRDefault="00787477" w:rsidP="00312109">
            <w:pPr>
              <w:autoSpaceDE w:val="0"/>
              <w:autoSpaceDN w:val="0"/>
              <w:adjustRightInd w:val="0"/>
              <w:spacing w:line="276" w:lineRule="auto"/>
              <w:jc w:val="both"/>
              <w:rPr>
                <w:rFonts w:cs="Arial"/>
                <w:sz w:val="22"/>
                <w:szCs w:val="22"/>
              </w:rPr>
            </w:pPr>
            <w:r w:rsidRPr="00232038">
              <w:rPr>
                <w:rFonts w:cs="Arial"/>
                <w:sz w:val="22"/>
                <w:szCs w:val="22"/>
              </w:rPr>
              <w:t>With South Africa’s unemployment rate continuing to reach record highs, it would be prudent for Eskom</w:t>
            </w:r>
            <w:r>
              <w:rPr>
                <w:rFonts w:cs="Arial"/>
                <w:sz w:val="22"/>
                <w:szCs w:val="22"/>
              </w:rPr>
              <w:t xml:space="preserve"> - as a good corporate citizen -</w:t>
            </w:r>
            <w:r w:rsidRPr="00232038">
              <w:rPr>
                <w:rFonts w:cs="Arial"/>
                <w:sz w:val="22"/>
                <w:szCs w:val="22"/>
              </w:rPr>
              <w:t xml:space="preserve"> to investigate means of sustaining and growing economic activities in areas where power station decommissioning is imminent.  It is anticipated that this would be achieved through establishing an integrated ecosystem consisting of novel technology solutions combined with already commercialised “cleaner energy” solutions to create a hub of activity that would not only ensure sustainable job creation and reskilling but would directly support the country’s objectives of a Just Energy Transition. In order to realise this aspiration it is imperative that options for repurposing of power plants be pursued, with the understanding that a number of variables such as geographical location, logistical considerations, the natural resources of the area, by-laws etc. would influence the repurposing solutions selected for a particular power station and that it would not be a “one size fits all” approach.  </w:t>
            </w:r>
          </w:p>
        </w:tc>
      </w:tr>
      <w:tr w:rsidR="00787477" w:rsidRPr="00750431" w:rsidTr="00312109">
        <w:tc>
          <w:tcPr>
            <w:tcW w:w="9781" w:type="dxa"/>
            <w:gridSpan w:val="3"/>
          </w:tcPr>
          <w:p w:rsidR="00787477" w:rsidRDefault="00787477" w:rsidP="00312109">
            <w:pPr>
              <w:autoSpaceDE w:val="0"/>
              <w:autoSpaceDN w:val="0"/>
              <w:adjustRightInd w:val="0"/>
              <w:spacing w:line="276" w:lineRule="auto"/>
              <w:jc w:val="both"/>
              <w:rPr>
                <w:rFonts w:cs="Arial"/>
                <w:sz w:val="22"/>
                <w:szCs w:val="22"/>
              </w:rPr>
            </w:pPr>
          </w:p>
          <w:p w:rsidR="00787477" w:rsidRPr="00232038" w:rsidRDefault="00787477" w:rsidP="00312109">
            <w:pPr>
              <w:autoSpaceDE w:val="0"/>
              <w:autoSpaceDN w:val="0"/>
              <w:adjustRightInd w:val="0"/>
              <w:spacing w:line="276" w:lineRule="auto"/>
              <w:jc w:val="both"/>
              <w:rPr>
                <w:rFonts w:cs="Arial"/>
                <w:sz w:val="22"/>
                <w:szCs w:val="22"/>
              </w:rPr>
            </w:pPr>
          </w:p>
        </w:tc>
      </w:tr>
    </w:tbl>
    <w:p w:rsidR="00787477" w:rsidRPr="00C32589" w:rsidRDefault="00787477" w:rsidP="00787477">
      <w:pPr>
        <w:pStyle w:val="ListParagraph"/>
        <w:numPr>
          <w:ilvl w:val="0"/>
          <w:numId w:val="1"/>
        </w:numPr>
        <w:tabs>
          <w:tab w:val="left" w:pos="-709"/>
        </w:tabs>
        <w:spacing w:line="276" w:lineRule="auto"/>
        <w:ind w:right="-2"/>
        <w:rPr>
          <w:rFonts w:cs="Arial"/>
          <w:b/>
          <w:sz w:val="22"/>
        </w:rPr>
      </w:pPr>
      <w:r w:rsidRPr="00C32589">
        <w:rPr>
          <w:rFonts w:cs="Arial"/>
          <w:b/>
          <w:sz w:val="22"/>
        </w:rPr>
        <w:t>Benefits to Eskom</w:t>
      </w:r>
    </w:p>
    <w:tbl>
      <w:tblPr>
        <w:tblW w:w="9673" w:type="dxa"/>
        <w:tblInd w:w="-601" w:type="dxa"/>
        <w:tblLayout w:type="fixed"/>
        <w:tblLook w:val="0000" w:firstRow="0" w:lastRow="0" w:firstColumn="0" w:lastColumn="0" w:noHBand="0" w:noVBand="0"/>
      </w:tblPr>
      <w:tblGrid>
        <w:gridCol w:w="9673"/>
      </w:tblGrid>
      <w:tr w:rsidR="00787477" w:rsidRPr="00750431" w:rsidTr="00312109">
        <w:tc>
          <w:tcPr>
            <w:tcW w:w="9673" w:type="dxa"/>
          </w:tcPr>
          <w:p w:rsidR="00787477" w:rsidRPr="00F25DB6" w:rsidRDefault="00787477" w:rsidP="00312109">
            <w:pPr>
              <w:tabs>
                <w:tab w:val="left" w:pos="567"/>
                <w:tab w:val="num" w:pos="1333"/>
              </w:tabs>
              <w:spacing w:line="276" w:lineRule="auto"/>
              <w:ind w:left="153" w:right="-2"/>
              <w:rPr>
                <w:rFonts w:cs="Arial"/>
                <w:sz w:val="22"/>
              </w:rPr>
            </w:pPr>
          </w:p>
          <w:p w:rsidR="00787477" w:rsidRDefault="00787477" w:rsidP="00787477">
            <w:pPr>
              <w:numPr>
                <w:ilvl w:val="0"/>
                <w:numId w:val="2"/>
              </w:numPr>
              <w:tabs>
                <w:tab w:val="left" w:pos="567"/>
              </w:tabs>
              <w:spacing w:line="276" w:lineRule="auto"/>
              <w:ind w:right="-2"/>
              <w:jc w:val="both"/>
              <w:rPr>
                <w:rFonts w:cs="Arial"/>
                <w:sz w:val="22"/>
              </w:rPr>
            </w:pPr>
            <w:r>
              <w:rPr>
                <w:rFonts w:cs="Arial"/>
                <w:sz w:val="22"/>
              </w:rPr>
              <w:t>Eskom will offset the cost of environmental monitoring by leasing of land to prospective industries.</w:t>
            </w:r>
          </w:p>
          <w:p w:rsidR="00787477" w:rsidRDefault="00787477" w:rsidP="00787477">
            <w:pPr>
              <w:numPr>
                <w:ilvl w:val="0"/>
                <w:numId w:val="2"/>
              </w:numPr>
              <w:tabs>
                <w:tab w:val="left" w:pos="567"/>
              </w:tabs>
              <w:spacing w:line="276" w:lineRule="auto"/>
              <w:ind w:right="-2"/>
              <w:jc w:val="both"/>
              <w:rPr>
                <w:rFonts w:cs="Arial"/>
                <w:sz w:val="22"/>
              </w:rPr>
            </w:pPr>
            <w:r>
              <w:rPr>
                <w:rFonts w:cs="Arial"/>
                <w:sz w:val="22"/>
              </w:rPr>
              <w:t xml:space="preserve">Potential creation of spin-off Special Purpose Vehicles, in which Eskom may choose to have shareholding, thus creating additional revenue streams. </w:t>
            </w:r>
          </w:p>
          <w:p w:rsidR="00787477" w:rsidRDefault="00787477" w:rsidP="00787477">
            <w:pPr>
              <w:numPr>
                <w:ilvl w:val="0"/>
                <w:numId w:val="2"/>
              </w:numPr>
              <w:tabs>
                <w:tab w:val="left" w:pos="567"/>
              </w:tabs>
              <w:spacing w:line="276" w:lineRule="auto"/>
              <w:ind w:right="-2"/>
              <w:jc w:val="both"/>
              <w:rPr>
                <w:rFonts w:cs="Arial"/>
                <w:sz w:val="22"/>
              </w:rPr>
            </w:pPr>
            <w:r>
              <w:rPr>
                <w:rFonts w:cs="Arial"/>
                <w:sz w:val="22"/>
              </w:rPr>
              <w:t>Positive reputational impact as Eskom will be demonstrating its commitment through tangible contributions to economic growth.</w:t>
            </w:r>
          </w:p>
          <w:p w:rsidR="00787477" w:rsidRDefault="00787477" w:rsidP="00787477">
            <w:pPr>
              <w:numPr>
                <w:ilvl w:val="0"/>
                <w:numId w:val="2"/>
              </w:numPr>
              <w:tabs>
                <w:tab w:val="left" w:pos="567"/>
              </w:tabs>
              <w:spacing w:line="276" w:lineRule="auto"/>
              <w:ind w:right="-2"/>
              <w:jc w:val="both"/>
              <w:rPr>
                <w:rFonts w:cs="Arial"/>
                <w:sz w:val="22"/>
              </w:rPr>
            </w:pPr>
            <w:r>
              <w:rPr>
                <w:rFonts w:cs="Arial"/>
                <w:sz w:val="22"/>
              </w:rPr>
              <w:t>Eskom will be reducing its environmental impact through the establishment of sustainable low carbon industries at previous carbon intensive power plants.</w:t>
            </w:r>
          </w:p>
          <w:p w:rsidR="00787477" w:rsidRDefault="00787477" w:rsidP="00787477">
            <w:pPr>
              <w:numPr>
                <w:ilvl w:val="0"/>
                <w:numId w:val="2"/>
              </w:numPr>
              <w:tabs>
                <w:tab w:val="left" w:pos="567"/>
              </w:tabs>
              <w:spacing w:line="276" w:lineRule="auto"/>
              <w:ind w:right="-2"/>
              <w:jc w:val="both"/>
              <w:rPr>
                <w:rFonts w:cs="Arial"/>
                <w:sz w:val="22"/>
              </w:rPr>
            </w:pPr>
            <w:r>
              <w:rPr>
                <w:rFonts w:cs="Arial"/>
                <w:sz w:val="22"/>
              </w:rPr>
              <w:lastRenderedPageBreak/>
              <w:t xml:space="preserve">Eskom will reduce the impact of urbanisation thus reducing the need for capital investment to strengthen its supply to municipal led towns and cities. </w:t>
            </w:r>
          </w:p>
          <w:p w:rsidR="00787477" w:rsidRPr="00F25DB6" w:rsidRDefault="00787477" w:rsidP="00312109">
            <w:pPr>
              <w:tabs>
                <w:tab w:val="left" w:pos="567"/>
              </w:tabs>
              <w:spacing w:line="276" w:lineRule="auto"/>
              <w:ind w:left="873" w:right="-2"/>
              <w:rPr>
                <w:rFonts w:cs="Arial"/>
                <w:sz w:val="22"/>
              </w:rPr>
            </w:pPr>
            <w:r w:rsidRPr="00F25DB6">
              <w:rPr>
                <w:rFonts w:cs="Arial"/>
                <w:sz w:val="22"/>
              </w:rPr>
              <w:t xml:space="preserve"> </w:t>
            </w:r>
          </w:p>
          <w:tbl>
            <w:tblPr>
              <w:tblW w:w="8620" w:type="dxa"/>
              <w:tblInd w:w="608" w:type="dxa"/>
              <w:tblLayout w:type="fixed"/>
              <w:tblLook w:val="0000" w:firstRow="0" w:lastRow="0" w:firstColumn="0" w:lastColumn="0" w:noHBand="0" w:noVBand="0"/>
            </w:tblPr>
            <w:tblGrid>
              <w:gridCol w:w="8620"/>
            </w:tblGrid>
            <w:tr w:rsidR="00787477" w:rsidRPr="00F25DB6" w:rsidTr="00312109">
              <w:tc>
                <w:tcPr>
                  <w:tcW w:w="8620" w:type="dxa"/>
                </w:tcPr>
                <w:p w:rsidR="00787477" w:rsidRPr="00F25DB6" w:rsidRDefault="00787477" w:rsidP="00312109">
                  <w:pPr>
                    <w:autoSpaceDE w:val="0"/>
                    <w:autoSpaceDN w:val="0"/>
                    <w:adjustRightInd w:val="0"/>
                    <w:spacing w:line="276" w:lineRule="auto"/>
                    <w:jc w:val="both"/>
                    <w:rPr>
                      <w:rFonts w:cs="Times-Roman"/>
                      <w:sz w:val="22"/>
                      <w:szCs w:val="24"/>
                    </w:rPr>
                  </w:pPr>
                </w:p>
              </w:tc>
            </w:tr>
          </w:tbl>
          <w:p w:rsidR="00787477" w:rsidRPr="00750431" w:rsidRDefault="00787477" w:rsidP="00312109">
            <w:pPr>
              <w:autoSpaceDE w:val="0"/>
              <w:autoSpaceDN w:val="0"/>
              <w:adjustRightInd w:val="0"/>
              <w:spacing w:line="276" w:lineRule="auto"/>
              <w:jc w:val="both"/>
              <w:rPr>
                <w:rFonts w:cs="Times-Roman"/>
                <w:sz w:val="22"/>
                <w:szCs w:val="24"/>
              </w:rPr>
            </w:pPr>
          </w:p>
        </w:tc>
      </w:tr>
    </w:tbl>
    <w:p w:rsidR="00787477" w:rsidRPr="00C32589" w:rsidRDefault="00787477" w:rsidP="00787477">
      <w:pPr>
        <w:pStyle w:val="ListParagraph"/>
        <w:numPr>
          <w:ilvl w:val="0"/>
          <w:numId w:val="1"/>
        </w:numPr>
        <w:tabs>
          <w:tab w:val="left" w:pos="-709"/>
        </w:tabs>
        <w:spacing w:line="276" w:lineRule="auto"/>
        <w:ind w:right="-2"/>
        <w:rPr>
          <w:rFonts w:cs="Arial"/>
          <w:b/>
          <w:sz w:val="22"/>
          <w:szCs w:val="18"/>
        </w:rPr>
      </w:pPr>
      <w:r w:rsidRPr="00C32589">
        <w:rPr>
          <w:rFonts w:cs="Arial"/>
          <w:b/>
          <w:sz w:val="22"/>
        </w:rPr>
        <w:lastRenderedPageBreak/>
        <w:t>Scope of work/supply</w:t>
      </w:r>
      <w:r w:rsidRPr="00C32589">
        <w:rPr>
          <w:rFonts w:cs="Arial"/>
          <w:b/>
          <w:sz w:val="22"/>
          <w:szCs w:val="18"/>
        </w:rPr>
        <w:t xml:space="preserve"> </w:t>
      </w:r>
      <w:r w:rsidRPr="00C32589">
        <w:rPr>
          <w:rFonts w:cs="Arial"/>
          <w:b/>
          <w:sz w:val="22"/>
        </w:rPr>
        <w:t>See section two above:</w:t>
      </w:r>
    </w:p>
    <w:p w:rsidR="00787477" w:rsidRDefault="00787477" w:rsidP="00787477">
      <w:pPr>
        <w:tabs>
          <w:tab w:val="left" w:pos="-709"/>
          <w:tab w:val="num" w:pos="1333"/>
        </w:tabs>
        <w:spacing w:line="276" w:lineRule="auto"/>
        <w:ind w:right="-2"/>
        <w:rPr>
          <w:rFonts w:cs="Arial"/>
          <w:sz w:val="22"/>
        </w:rPr>
      </w:pPr>
    </w:p>
    <w:p w:rsidR="00787477" w:rsidRDefault="00787477" w:rsidP="00787477">
      <w:pPr>
        <w:pStyle w:val="ListParagraph"/>
        <w:numPr>
          <w:ilvl w:val="0"/>
          <w:numId w:val="3"/>
        </w:numPr>
        <w:tabs>
          <w:tab w:val="left" w:pos="-709"/>
        </w:tabs>
        <w:spacing w:line="276" w:lineRule="auto"/>
        <w:ind w:right="-2"/>
        <w:jc w:val="both"/>
        <w:rPr>
          <w:rFonts w:cs="Arial"/>
          <w:sz w:val="22"/>
        </w:rPr>
      </w:pPr>
      <w:r>
        <w:rPr>
          <w:rFonts w:cs="Arial"/>
          <w:sz w:val="22"/>
        </w:rPr>
        <w:t xml:space="preserve">Produce a conceptual business case providing high level overview of the solution or suite of solutions in an integrated low carbon ecosystem. </w:t>
      </w:r>
    </w:p>
    <w:p w:rsidR="00787477" w:rsidRPr="00F24E34" w:rsidRDefault="00787477" w:rsidP="00787477">
      <w:pPr>
        <w:pStyle w:val="ListParagraph"/>
        <w:numPr>
          <w:ilvl w:val="0"/>
          <w:numId w:val="3"/>
        </w:numPr>
        <w:tabs>
          <w:tab w:val="left" w:pos="-709"/>
        </w:tabs>
        <w:spacing w:line="276" w:lineRule="auto"/>
        <w:ind w:right="-2"/>
        <w:jc w:val="both"/>
        <w:rPr>
          <w:rFonts w:cs="Arial"/>
          <w:sz w:val="22"/>
        </w:rPr>
      </w:pPr>
      <w:r>
        <w:rPr>
          <w:rFonts w:cs="Arial"/>
          <w:sz w:val="22"/>
        </w:rPr>
        <w:t>Solutions must be at TRL 6 and above.</w:t>
      </w:r>
    </w:p>
    <w:p w:rsidR="00787477" w:rsidRDefault="00787477" w:rsidP="00787477">
      <w:pPr>
        <w:pStyle w:val="ListParagraph"/>
        <w:numPr>
          <w:ilvl w:val="0"/>
          <w:numId w:val="3"/>
        </w:numPr>
        <w:tabs>
          <w:tab w:val="left" w:pos="-709"/>
        </w:tabs>
        <w:spacing w:line="276" w:lineRule="auto"/>
        <w:ind w:right="-2"/>
        <w:jc w:val="both"/>
        <w:rPr>
          <w:rFonts w:cs="Arial"/>
          <w:sz w:val="22"/>
        </w:rPr>
      </w:pPr>
      <w:r>
        <w:rPr>
          <w:rFonts w:cs="Arial"/>
          <w:sz w:val="22"/>
        </w:rPr>
        <w:t>Conceptual business case must quantify anticipated job creation and environmental impact across the solution value chain</w:t>
      </w:r>
      <w:r w:rsidRPr="00F24E34">
        <w:rPr>
          <w:rFonts w:cs="Arial"/>
          <w:sz w:val="22"/>
        </w:rPr>
        <w:t>.</w:t>
      </w:r>
    </w:p>
    <w:p w:rsidR="00787477" w:rsidRDefault="00787477" w:rsidP="00787477">
      <w:pPr>
        <w:pStyle w:val="ListParagraph"/>
        <w:numPr>
          <w:ilvl w:val="0"/>
          <w:numId w:val="3"/>
        </w:numPr>
        <w:tabs>
          <w:tab w:val="left" w:pos="-709"/>
        </w:tabs>
        <w:spacing w:line="276" w:lineRule="auto"/>
        <w:ind w:right="-2"/>
        <w:jc w:val="both"/>
        <w:rPr>
          <w:rFonts w:cs="Arial"/>
          <w:sz w:val="22"/>
        </w:rPr>
      </w:pPr>
      <w:r>
        <w:rPr>
          <w:rFonts w:cs="Arial"/>
          <w:sz w:val="22"/>
        </w:rPr>
        <w:t>Solution must highlight the degree of localisation in the proposed solution.</w:t>
      </w:r>
    </w:p>
    <w:p w:rsidR="00787477" w:rsidRDefault="00787477" w:rsidP="00787477">
      <w:pPr>
        <w:pStyle w:val="ListParagraph"/>
        <w:numPr>
          <w:ilvl w:val="0"/>
          <w:numId w:val="3"/>
        </w:numPr>
        <w:tabs>
          <w:tab w:val="left" w:pos="-709"/>
        </w:tabs>
        <w:spacing w:line="276" w:lineRule="auto"/>
        <w:ind w:right="-2"/>
        <w:jc w:val="both"/>
        <w:rPr>
          <w:rFonts w:cs="Arial"/>
          <w:sz w:val="22"/>
        </w:rPr>
      </w:pPr>
      <w:r>
        <w:rPr>
          <w:rFonts w:cs="Arial"/>
          <w:sz w:val="22"/>
        </w:rPr>
        <w:t xml:space="preserve">Business case must provide anticipated costs of establishment and expected revenue over the first 10 year operational period. </w:t>
      </w:r>
    </w:p>
    <w:p w:rsidR="00787477" w:rsidRPr="00F24E34" w:rsidRDefault="00787477" w:rsidP="00787477">
      <w:pPr>
        <w:pStyle w:val="ListParagraph"/>
        <w:tabs>
          <w:tab w:val="left" w:pos="-709"/>
        </w:tabs>
        <w:spacing w:line="276" w:lineRule="auto"/>
        <w:ind w:right="-2"/>
        <w:rPr>
          <w:rFonts w:cs="Arial"/>
          <w:sz w:val="22"/>
        </w:rPr>
      </w:pPr>
    </w:p>
    <w:p w:rsidR="00787477" w:rsidRDefault="00787477" w:rsidP="00787477">
      <w:pPr>
        <w:ind w:right="-2"/>
        <w:rPr>
          <w:rFonts w:cs="Arial"/>
          <w:sz w:val="22"/>
        </w:rPr>
      </w:pPr>
    </w:p>
    <w:p w:rsidR="00787477" w:rsidRPr="002B151D" w:rsidRDefault="00787477" w:rsidP="00787477">
      <w:pPr>
        <w:pStyle w:val="ListParagraph"/>
        <w:numPr>
          <w:ilvl w:val="0"/>
          <w:numId w:val="1"/>
        </w:numPr>
        <w:ind w:right="-2"/>
        <w:rPr>
          <w:rFonts w:cs="Arial"/>
          <w:b/>
          <w:sz w:val="22"/>
        </w:rPr>
      </w:pPr>
      <w:r w:rsidRPr="002B151D">
        <w:rPr>
          <w:rFonts w:cs="Arial"/>
          <w:b/>
          <w:sz w:val="22"/>
        </w:rPr>
        <w:t>Specification of Product or Goods</w:t>
      </w:r>
    </w:p>
    <w:tbl>
      <w:tblPr>
        <w:tblpPr w:leftFromText="180" w:rightFromText="180" w:vertAnchor="text" w:horzAnchor="margin" w:tblpX="-580" w:tblpY="68"/>
        <w:tblW w:w="9026" w:type="dxa"/>
        <w:tblLook w:val="01E0" w:firstRow="1" w:lastRow="1" w:firstColumn="1" w:lastColumn="1" w:noHBand="0" w:noVBand="0"/>
      </w:tblPr>
      <w:tblGrid>
        <w:gridCol w:w="9242"/>
      </w:tblGrid>
      <w:tr w:rsidR="00787477" w:rsidRPr="00750431" w:rsidTr="00312109">
        <w:tc>
          <w:tcPr>
            <w:tcW w:w="9026" w:type="dxa"/>
          </w:tcPr>
          <w:p w:rsidR="00787477" w:rsidRPr="002B151D" w:rsidRDefault="00787477" w:rsidP="00312109">
            <w:pPr>
              <w:ind w:right="-2"/>
              <w:rPr>
                <w:rFonts w:cs="Arial"/>
                <w:sz w:val="22"/>
              </w:rPr>
            </w:pPr>
          </w:p>
          <w:p w:rsidR="00787477" w:rsidRPr="002B151D" w:rsidRDefault="00787477" w:rsidP="00312109">
            <w:pPr>
              <w:ind w:right="-2"/>
              <w:rPr>
                <w:rFonts w:cs="Arial"/>
                <w:b/>
                <w:sz w:val="22"/>
                <w:szCs w:val="22"/>
              </w:rPr>
            </w:pPr>
            <w:r>
              <w:rPr>
                <w:rFonts w:cs="Arial"/>
                <w:b/>
              </w:rPr>
              <w:t xml:space="preserve">       </w:t>
            </w:r>
            <w:r w:rsidRPr="002B151D">
              <w:rPr>
                <w:rFonts w:cs="Arial"/>
                <w:b/>
                <w:sz w:val="22"/>
                <w:szCs w:val="22"/>
              </w:rPr>
              <w:t>Technical Evaluation Criteria;</w:t>
            </w:r>
          </w:p>
          <w:tbl>
            <w:tblPr>
              <w:tblpPr w:leftFromText="180" w:rightFromText="180" w:horzAnchor="margin" w:tblpXSpec="right" w:tblpY="540"/>
              <w:tblOverlap w:val="never"/>
              <w:tblW w:w="8379" w:type="dxa"/>
              <w:tblLook w:val="04A0" w:firstRow="1" w:lastRow="0" w:firstColumn="1" w:lastColumn="0" w:noHBand="0" w:noVBand="1"/>
            </w:tblPr>
            <w:tblGrid>
              <w:gridCol w:w="6232"/>
              <w:gridCol w:w="2147"/>
            </w:tblGrid>
            <w:tr w:rsidR="00787477" w:rsidRPr="002B151D" w:rsidTr="00312109">
              <w:trPr>
                <w:trHeight w:val="30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312109">
                  <w:pPr>
                    <w:rPr>
                      <w:rFonts w:cs="Arial"/>
                      <w:color w:val="000000"/>
                      <w:sz w:val="22"/>
                      <w:szCs w:val="22"/>
                      <w:lang w:val="en-ZA" w:eastAsia="en-ZA"/>
                    </w:rPr>
                  </w:pPr>
                  <w:r w:rsidRPr="002B151D">
                    <w:rPr>
                      <w:rFonts w:cs="Arial"/>
                      <w:color w:val="000000"/>
                      <w:sz w:val="22"/>
                      <w:szCs w:val="22"/>
                      <w:lang w:val="en-ZA" w:eastAsia="en-ZA"/>
                    </w:rPr>
                    <w:t>Service/ product</w:t>
                  </w:r>
                </w:p>
              </w:tc>
              <w:tc>
                <w:tcPr>
                  <w:tcW w:w="2147" w:type="dxa"/>
                  <w:tcBorders>
                    <w:top w:val="single" w:sz="4" w:space="0" w:color="auto"/>
                    <w:left w:val="nil"/>
                    <w:bottom w:val="single" w:sz="4" w:space="0" w:color="auto"/>
                    <w:right w:val="single" w:sz="4" w:space="0" w:color="auto"/>
                  </w:tcBorders>
                  <w:shd w:val="clear" w:color="auto" w:fill="auto"/>
                  <w:noWrap/>
                  <w:vAlign w:val="bottom"/>
                  <w:hideMark/>
                </w:tcPr>
                <w:p w:rsidR="00787477" w:rsidRPr="002B151D" w:rsidRDefault="00787477" w:rsidP="00312109">
                  <w:pPr>
                    <w:rPr>
                      <w:rFonts w:cs="Arial"/>
                      <w:color w:val="000000"/>
                      <w:sz w:val="22"/>
                      <w:szCs w:val="22"/>
                      <w:lang w:val="en-ZA" w:eastAsia="en-ZA"/>
                    </w:rPr>
                  </w:pPr>
                  <w:r w:rsidRPr="002B151D">
                    <w:rPr>
                      <w:rFonts w:cs="Arial"/>
                      <w:color w:val="000000"/>
                      <w:sz w:val="22"/>
                      <w:szCs w:val="22"/>
                      <w:lang w:val="en-ZA" w:eastAsia="en-ZA"/>
                    </w:rPr>
                    <w:t xml:space="preserve">Eskom Weighting Criteria </w:t>
                  </w:r>
                  <w:r>
                    <w:rPr>
                      <w:rFonts w:cs="Arial"/>
                      <w:color w:val="000000"/>
                      <w:sz w:val="22"/>
                      <w:szCs w:val="22"/>
                      <w:lang w:val="en-ZA" w:eastAsia="en-ZA"/>
                    </w:rPr>
                    <w:t>%</w:t>
                  </w:r>
                </w:p>
              </w:tc>
            </w:tr>
            <w:tr w:rsidR="00787477" w:rsidRPr="002B151D" w:rsidTr="00312109">
              <w:trPr>
                <w:trHeight w:val="300"/>
              </w:trPr>
              <w:tc>
                <w:tcPr>
                  <w:tcW w:w="6232" w:type="dxa"/>
                  <w:tcBorders>
                    <w:top w:val="nil"/>
                    <w:left w:val="single" w:sz="4" w:space="0" w:color="auto"/>
                    <w:bottom w:val="nil"/>
                    <w:right w:val="single" w:sz="4" w:space="0" w:color="auto"/>
                  </w:tcBorders>
                  <w:shd w:val="clear" w:color="auto" w:fill="auto"/>
                  <w:noWrap/>
                  <w:vAlign w:val="bottom"/>
                  <w:hideMark/>
                </w:tcPr>
                <w:p w:rsidR="00787477" w:rsidRPr="002B151D" w:rsidRDefault="00787477" w:rsidP="00312109">
                  <w:pPr>
                    <w:rPr>
                      <w:rFonts w:cs="Arial"/>
                      <w:color w:val="000000"/>
                      <w:sz w:val="22"/>
                      <w:szCs w:val="22"/>
                      <w:lang w:val="en-ZA" w:eastAsia="en-ZA"/>
                    </w:rPr>
                  </w:pPr>
                  <w:r w:rsidRPr="002B151D">
                    <w:rPr>
                      <w:rFonts w:cs="Arial"/>
                      <w:b/>
                      <w:bCs/>
                      <w:color w:val="000000"/>
                      <w:sz w:val="22"/>
                      <w:szCs w:val="22"/>
                      <w:lang w:val="en-ZA" w:eastAsia="en-ZA"/>
                    </w:rPr>
                    <w:t>Technology Solution:</w:t>
                  </w:r>
                  <w:r w:rsidRPr="002B151D">
                    <w:rPr>
                      <w:rFonts w:cs="Arial"/>
                      <w:color w:val="000000"/>
                      <w:sz w:val="22"/>
                      <w:szCs w:val="22"/>
                      <w:lang w:val="en-ZA" w:eastAsia="en-ZA"/>
                    </w:rPr>
                    <w:t xml:space="preserve"> </w:t>
                  </w:r>
                  <w:r w:rsidRPr="002B151D">
                    <w:rPr>
                      <w:rFonts w:cs="Arial"/>
                      <w:b/>
                      <w:color w:val="000000"/>
                      <w:sz w:val="22"/>
                      <w:szCs w:val="22"/>
                      <w:lang w:val="en-ZA" w:eastAsia="en-ZA"/>
                    </w:rPr>
                    <w:t>40%</w:t>
                  </w:r>
                </w:p>
              </w:tc>
              <w:tc>
                <w:tcPr>
                  <w:tcW w:w="2147" w:type="dxa"/>
                  <w:tcBorders>
                    <w:top w:val="nil"/>
                    <w:left w:val="nil"/>
                    <w:bottom w:val="nil"/>
                    <w:right w:val="single" w:sz="4" w:space="0" w:color="auto"/>
                  </w:tcBorders>
                  <w:shd w:val="clear" w:color="auto" w:fill="auto"/>
                  <w:noWrap/>
                  <w:vAlign w:val="bottom"/>
                  <w:hideMark/>
                </w:tcPr>
                <w:p w:rsidR="00787477" w:rsidRPr="002B151D" w:rsidRDefault="00787477" w:rsidP="00312109">
                  <w:pPr>
                    <w:jc w:val="center"/>
                    <w:rPr>
                      <w:rFonts w:cs="Arial"/>
                      <w:b/>
                      <w:bCs/>
                      <w:color w:val="000000"/>
                      <w:sz w:val="22"/>
                      <w:szCs w:val="22"/>
                      <w:lang w:val="en-ZA" w:eastAsia="en-ZA"/>
                    </w:rPr>
                  </w:pPr>
                  <w:r w:rsidRPr="002B151D">
                    <w:rPr>
                      <w:rFonts w:cs="Arial"/>
                      <w:b/>
                      <w:bCs/>
                      <w:color w:val="000000"/>
                      <w:sz w:val="22"/>
                      <w:szCs w:val="22"/>
                      <w:lang w:val="en-ZA" w:eastAsia="en-ZA"/>
                    </w:rPr>
                    <w:t>40.00</w:t>
                  </w:r>
                </w:p>
              </w:tc>
            </w:tr>
            <w:tr w:rsidR="00787477" w:rsidRPr="002B151D" w:rsidTr="00312109">
              <w:trPr>
                <w:trHeight w:val="300"/>
              </w:trPr>
              <w:tc>
                <w:tcPr>
                  <w:tcW w:w="6232" w:type="dxa"/>
                  <w:tcBorders>
                    <w:top w:val="nil"/>
                    <w:left w:val="single" w:sz="4" w:space="0" w:color="auto"/>
                    <w:bottom w:val="nil"/>
                    <w:right w:val="single" w:sz="4" w:space="0" w:color="auto"/>
                  </w:tcBorders>
                  <w:shd w:val="clear" w:color="auto" w:fill="auto"/>
                  <w:noWrap/>
                  <w:vAlign w:val="bottom"/>
                </w:tcPr>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Low Carbon (1-7%)</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Low Water Utilisation (1-7%)</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Technology Readiness Level (1-6%)</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 xml:space="preserve">Stand Alone Solution (5%) or Integrated into a series of solutions offering multiple quantifiable benefits </w:t>
                  </w:r>
                  <w:proofErr w:type="spellStart"/>
                  <w:r w:rsidRPr="002B151D">
                    <w:rPr>
                      <w:rFonts w:cs="Arial"/>
                      <w:sz w:val="22"/>
                      <w:szCs w:val="22"/>
                    </w:rPr>
                    <w:t>ito</w:t>
                  </w:r>
                  <w:proofErr w:type="spellEnd"/>
                  <w:r w:rsidRPr="002B151D">
                    <w:rPr>
                      <w:rFonts w:cs="Arial"/>
                      <w:sz w:val="22"/>
                      <w:szCs w:val="22"/>
                    </w:rPr>
                    <w:t xml:space="preserve"> NDP2030 (8%).</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Site specific considerations (1-7%)</w:t>
                  </w:r>
                </w:p>
                <w:p w:rsidR="00787477" w:rsidRPr="002B151D" w:rsidRDefault="00787477" w:rsidP="00312109">
                  <w:pPr>
                    <w:pStyle w:val="ListParagraph"/>
                    <w:spacing w:line="276" w:lineRule="auto"/>
                    <w:ind w:left="1440"/>
                    <w:rPr>
                      <w:rFonts w:cs="Arial"/>
                      <w:sz w:val="22"/>
                      <w:szCs w:val="22"/>
                    </w:rPr>
                  </w:pPr>
                  <w:r w:rsidRPr="002B151D">
                    <w:rPr>
                      <w:rFonts w:cs="Arial"/>
                      <w:sz w:val="22"/>
                      <w:szCs w:val="22"/>
                    </w:rPr>
                    <w:t xml:space="preserve"> </w:t>
                  </w:r>
                </w:p>
              </w:tc>
              <w:tc>
                <w:tcPr>
                  <w:tcW w:w="2147" w:type="dxa"/>
                  <w:tcBorders>
                    <w:top w:val="nil"/>
                    <w:left w:val="nil"/>
                    <w:bottom w:val="nil"/>
                    <w:right w:val="single" w:sz="4" w:space="0" w:color="auto"/>
                  </w:tcBorders>
                  <w:shd w:val="clear" w:color="auto" w:fill="auto"/>
                  <w:noWrap/>
                  <w:vAlign w:val="bottom"/>
                  <w:hideMark/>
                </w:tcPr>
                <w:p w:rsidR="00787477" w:rsidRPr="002B151D" w:rsidRDefault="00787477" w:rsidP="00312109">
                  <w:pPr>
                    <w:jc w:val="center"/>
                    <w:rPr>
                      <w:rFonts w:cs="Arial"/>
                      <w:b/>
                      <w:bCs/>
                      <w:color w:val="000000"/>
                      <w:sz w:val="22"/>
                      <w:szCs w:val="22"/>
                      <w:lang w:val="en-ZA" w:eastAsia="en-ZA"/>
                    </w:rPr>
                  </w:pPr>
                </w:p>
              </w:tc>
            </w:tr>
            <w:tr w:rsidR="00787477" w:rsidRPr="002B151D" w:rsidTr="00312109">
              <w:trPr>
                <w:trHeight w:val="8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312109">
                  <w:pPr>
                    <w:rPr>
                      <w:rFonts w:cs="Arial"/>
                      <w:color w:val="000000"/>
                      <w:sz w:val="22"/>
                      <w:szCs w:val="22"/>
                      <w:lang w:val="en-ZA" w:eastAsia="en-ZA"/>
                    </w:rPr>
                  </w:pPr>
                </w:p>
              </w:tc>
              <w:tc>
                <w:tcPr>
                  <w:tcW w:w="2147" w:type="dxa"/>
                  <w:tcBorders>
                    <w:top w:val="nil"/>
                    <w:left w:val="nil"/>
                    <w:bottom w:val="single" w:sz="4" w:space="0" w:color="auto"/>
                    <w:right w:val="single" w:sz="4" w:space="0" w:color="auto"/>
                  </w:tcBorders>
                  <w:shd w:val="clear" w:color="auto" w:fill="auto"/>
                  <w:noWrap/>
                  <w:vAlign w:val="bottom"/>
                  <w:hideMark/>
                </w:tcPr>
                <w:p w:rsidR="00787477" w:rsidRPr="002B151D" w:rsidRDefault="00787477" w:rsidP="00312109">
                  <w:pPr>
                    <w:jc w:val="center"/>
                    <w:rPr>
                      <w:rFonts w:cs="Arial"/>
                      <w:b/>
                      <w:bCs/>
                      <w:color w:val="000000"/>
                      <w:sz w:val="22"/>
                      <w:szCs w:val="22"/>
                      <w:lang w:val="en-ZA" w:eastAsia="en-ZA"/>
                    </w:rPr>
                  </w:pPr>
                </w:p>
              </w:tc>
            </w:tr>
            <w:tr w:rsidR="00787477" w:rsidRPr="002B151D" w:rsidTr="00312109">
              <w:trPr>
                <w:trHeight w:val="30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312109">
                  <w:pPr>
                    <w:rPr>
                      <w:rFonts w:cs="Arial"/>
                      <w:sz w:val="22"/>
                      <w:szCs w:val="22"/>
                    </w:rPr>
                  </w:pPr>
                  <w:r w:rsidRPr="002B151D">
                    <w:rPr>
                      <w:rFonts w:cs="Arial"/>
                      <w:b/>
                      <w:bCs/>
                      <w:sz w:val="22"/>
                      <w:szCs w:val="22"/>
                      <w:lang w:val="en-ZA"/>
                    </w:rPr>
                    <w:t>Conceptual Business Case: 40%</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Concept layout (1-8%)-</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Risks &amp; Mitigation Measures (1-7%)</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Detailed PESTEL (1-7%)</w:t>
                  </w:r>
                </w:p>
                <w:p w:rsidR="00787477" w:rsidRPr="002B151D" w:rsidRDefault="00787477" w:rsidP="00787477">
                  <w:pPr>
                    <w:pStyle w:val="ListParagraph"/>
                    <w:numPr>
                      <w:ilvl w:val="0"/>
                      <w:numId w:val="6"/>
                    </w:numPr>
                    <w:spacing w:line="276" w:lineRule="auto"/>
                    <w:rPr>
                      <w:rFonts w:cs="Arial"/>
                      <w:color w:val="000000"/>
                      <w:sz w:val="22"/>
                      <w:szCs w:val="22"/>
                      <w:lang w:val="en-ZA" w:eastAsia="en-ZA"/>
                    </w:rPr>
                  </w:pPr>
                  <w:r w:rsidRPr="002B151D">
                    <w:rPr>
                      <w:rFonts w:cs="Arial"/>
                      <w:color w:val="000000"/>
                      <w:sz w:val="22"/>
                      <w:szCs w:val="22"/>
                      <w:lang w:eastAsia="en-ZA"/>
                    </w:rPr>
                    <w:t>Financial model detail and probabilities of assumptions – IRR, NPV, etc. (1-8%)</w:t>
                  </w:r>
                </w:p>
                <w:p w:rsidR="00787477" w:rsidRPr="002B151D" w:rsidRDefault="00787477" w:rsidP="00787477">
                  <w:pPr>
                    <w:pStyle w:val="ListParagraph"/>
                    <w:numPr>
                      <w:ilvl w:val="0"/>
                      <w:numId w:val="6"/>
                    </w:numPr>
                    <w:spacing w:line="276" w:lineRule="auto"/>
                    <w:rPr>
                      <w:rFonts w:cs="Arial"/>
                      <w:color w:val="000000"/>
                      <w:sz w:val="22"/>
                      <w:szCs w:val="22"/>
                      <w:lang w:val="en-ZA" w:eastAsia="en-ZA"/>
                    </w:rPr>
                  </w:pPr>
                  <w:r w:rsidRPr="002B151D">
                    <w:rPr>
                      <w:rFonts w:cs="Arial"/>
                      <w:color w:val="000000"/>
                      <w:sz w:val="22"/>
                      <w:szCs w:val="22"/>
                      <w:lang w:eastAsia="en-ZA"/>
                    </w:rPr>
                    <w:t>Value Chain Localisation Potential (1-10%)</w:t>
                  </w:r>
                </w:p>
                <w:p w:rsidR="00787477" w:rsidRPr="002B151D" w:rsidRDefault="00787477" w:rsidP="00312109">
                  <w:pPr>
                    <w:rPr>
                      <w:rFonts w:cs="Arial"/>
                      <w:color w:val="000000"/>
                      <w:sz w:val="22"/>
                      <w:szCs w:val="22"/>
                      <w:lang w:val="en-ZA" w:eastAsia="en-ZA"/>
                    </w:rPr>
                  </w:pPr>
                </w:p>
              </w:tc>
              <w:tc>
                <w:tcPr>
                  <w:tcW w:w="2147" w:type="dxa"/>
                  <w:tcBorders>
                    <w:top w:val="nil"/>
                    <w:left w:val="nil"/>
                    <w:bottom w:val="single" w:sz="4" w:space="0" w:color="auto"/>
                    <w:right w:val="single" w:sz="4" w:space="0" w:color="auto"/>
                  </w:tcBorders>
                  <w:shd w:val="clear" w:color="auto" w:fill="auto"/>
                  <w:noWrap/>
                  <w:hideMark/>
                </w:tcPr>
                <w:p w:rsidR="00787477" w:rsidRPr="002B151D" w:rsidRDefault="00787477" w:rsidP="00312109">
                  <w:pPr>
                    <w:jc w:val="center"/>
                    <w:rPr>
                      <w:rFonts w:cs="Arial"/>
                      <w:b/>
                      <w:bCs/>
                      <w:color w:val="000000"/>
                      <w:sz w:val="22"/>
                      <w:szCs w:val="22"/>
                      <w:lang w:val="en-ZA" w:eastAsia="en-ZA"/>
                    </w:rPr>
                  </w:pPr>
                  <w:r w:rsidRPr="002B151D">
                    <w:rPr>
                      <w:rFonts w:cs="Arial"/>
                      <w:b/>
                      <w:bCs/>
                      <w:color w:val="000000"/>
                      <w:sz w:val="22"/>
                      <w:szCs w:val="22"/>
                      <w:lang w:val="en-ZA" w:eastAsia="en-ZA"/>
                    </w:rPr>
                    <w:t>40.00</w:t>
                  </w:r>
                </w:p>
              </w:tc>
            </w:tr>
            <w:tr w:rsidR="00787477" w:rsidRPr="002B151D" w:rsidTr="00312109">
              <w:trPr>
                <w:trHeight w:val="30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7477" w:rsidRPr="002B151D" w:rsidRDefault="00787477" w:rsidP="00312109">
                  <w:pPr>
                    <w:pStyle w:val="ListParagraph"/>
                    <w:spacing w:line="276" w:lineRule="auto"/>
                    <w:ind w:left="0"/>
                    <w:rPr>
                      <w:rFonts w:cs="Arial"/>
                      <w:b/>
                      <w:color w:val="000000"/>
                      <w:sz w:val="22"/>
                      <w:szCs w:val="22"/>
                      <w:lang w:val="en-ZA" w:eastAsia="en-ZA"/>
                    </w:rPr>
                  </w:pPr>
                  <w:r w:rsidRPr="002B151D">
                    <w:rPr>
                      <w:rFonts w:cs="Arial"/>
                      <w:b/>
                      <w:color w:val="000000"/>
                      <w:sz w:val="22"/>
                      <w:szCs w:val="22"/>
                      <w:lang w:val="en-ZA" w:eastAsia="en-ZA"/>
                    </w:rPr>
                    <w:t>Respondent Profile: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Previously Disadvantaged Institution of Higher Learning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Previously advantaged Institutions of Higher Learning (10%)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Black Youth &amp; Women Owned Enterprise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BBBEE Enterprise (15%)</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All other national enterprises (10%)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International Submissions (5%)</w:t>
                  </w:r>
                </w:p>
                <w:p w:rsidR="00787477" w:rsidRPr="002B151D" w:rsidRDefault="00787477" w:rsidP="00312109">
                  <w:pPr>
                    <w:pStyle w:val="ListParagraph"/>
                    <w:ind w:left="1080"/>
                    <w:rPr>
                      <w:rFonts w:cs="Arial"/>
                      <w:color w:val="000000"/>
                      <w:sz w:val="22"/>
                      <w:szCs w:val="22"/>
                      <w:lang w:val="en-ZA" w:eastAsia="en-ZA"/>
                    </w:rPr>
                  </w:pPr>
                </w:p>
              </w:tc>
              <w:tc>
                <w:tcPr>
                  <w:tcW w:w="2147" w:type="dxa"/>
                  <w:tcBorders>
                    <w:top w:val="single" w:sz="4" w:space="0" w:color="auto"/>
                    <w:left w:val="nil"/>
                    <w:bottom w:val="single" w:sz="4" w:space="0" w:color="auto"/>
                    <w:right w:val="single" w:sz="4" w:space="0" w:color="auto"/>
                  </w:tcBorders>
                  <w:shd w:val="clear" w:color="auto" w:fill="auto"/>
                  <w:noWrap/>
                </w:tcPr>
                <w:p w:rsidR="00787477" w:rsidRPr="002B151D" w:rsidRDefault="00787477" w:rsidP="00312109">
                  <w:pPr>
                    <w:jc w:val="center"/>
                    <w:rPr>
                      <w:rFonts w:cs="Arial"/>
                      <w:b/>
                      <w:bCs/>
                      <w:color w:val="000000"/>
                      <w:sz w:val="22"/>
                      <w:szCs w:val="22"/>
                      <w:lang w:val="en-ZA" w:eastAsia="en-ZA"/>
                    </w:rPr>
                  </w:pPr>
                  <w:r w:rsidRPr="002B151D">
                    <w:rPr>
                      <w:rFonts w:cs="Arial"/>
                      <w:b/>
                      <w:bCs/>
                      <w:color w:val="000000"/>
                      <w:sz w:val="22"/>
                      <w:szCs w:val="22"/>
                      <w:lang w:val="en-ZA" w:eastAsia="en-ZA"/>
                    </w:rPr>
                    <w:lastRenderedPageBreak/>
                    <w:t>20.00</w:t>
                  </w:r>
                </w:p>
              </w:tc>
            </w:tr>
            <w:tr w:rsidR="00787477" w:rsidRPr="002B151D" w:rsidTr="00312109">
              <w:trPr>
                <w:trHeight w:val="300"/>
              </w:trPr>
              <w:tc>
                <w:tcPr>
                  <w:tcW w:w="6232" w:type="dxa"/>
                  <w:tcBorders>
                    <w:top w:val="single" w:sz="4" w:space="0" w:color="auto"/>
                    <w:left w:val="single" w:sz="4" w:space="0" w:color="auto"/>
                    <w:bottom w:val="nil"/>
                    <w:right w:val="single" w:sz="4" w:space="0" w:color="auto"/>
                  </w:tcBorders>
                  <w:shd w:val="clear" w:color="auto" w:fill="auto"/>
                  <w:noWrap/>
                  <w:vAlign w:val="bottom"/>
                </w:tcPr>
                <w:p w:rsidR="00787477" w:rsidRPr="002B151D" w:rsidRDefault="00787477" w:rsidP="00312109">
                  <w:pPr>
                    <w:rPr>
                      <w:rFonts w:cs="Arial"/>
                      <w:color w:val="000000"/>
                      <w:sz w:val="22"/>
                      <w:szCs w:val="22"/>
                      <w:lang w:val="en-ZA" w:eastAsia="en-ZA"/>
                    </w:rPr>
                  </w:pPr>
                </w:p>
              </w:tc>
              <w:tc>
                <w:tcPr>
                  <w:tcW w:w="2147" w:type="dxa"/>
                  <w:tcBorders>
                    <w:top w:val="single" w:sz="4" w:space="0" w:color="auto"/>
                    <w:left w:val="nil"/>
                    <w:bottom w:val="nil"/>
                    <w:right w:val="single" w:sz="4" w:space="0" w:color="auto"/>
                  </w:tcBorders>
                  <w:shd w:val="clear" w:color="auto" w:fill="auto"/>
                  <w:noWrap/>
                  <w:vAlign w:val="bottom"/>
                </w:tcPr>
                <w:p w:rsidR="00787477" w:rsidRPr="002B151D" w:rsidRDefault="00787477" w:rsidP="00312109">
                  <w:pPr>
                    <w:rPr>
                      <w:rFonts w:cs="Arial"/>
                      <w:b/>
                      <w:bCs/>
                      <w:color w:val="000000"/>
                      <w:sz w:val="22"/>
                      <w:szCs w:val="22"/>
                      <w:lang w:val="en-ZA" w:eastAsia="en-ZA"/>
                    </w:rPr>
                  </w:pPr>
                </w:p>
              </w:tc>
            </w:tr>
            <w:tr w:rsidR="00787477" w:rsidRPr="002B151D" w:rsidTr="00312109">
              <w:trPr>
                <w:trHeight w:val="8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312109">
                  <w:pPr>
                    <w:rPr>
                      <w:rFonts w:cs="Arial"/>
                      <w:b/>
                      <w:color w:val="000000"/>
                      <w:sz w:val="22"/>
                      <w:szCs w:val="22"/>
                      <w:lang w:val="en-ZA" w:eastAsia="en-ZA"/>
                    </w:rPr>
                  </w:pPr>
                  <w:r w:rsidRPr="002B151D">
                    <w:rPr>
                      <w:rFonts w:cs="Arial"/>
                      <w:b/>
                      <w:color w:val="000000"/>
                      <w:sz w:val="22"/>
                      <w:szCs w:val="22"/>
                      <w:lang w:val="en-ZA" w:eastAsia="en-ZA"/>
                    </w:rPr>
                    <w:t>Total Score</w:t>
                  </w:r>
                </w:p>
              </w:tc>
              <w:tc>
                <w:tcPr>
                  <w:tcW w:w="2147" w:type="dxa"/>
                  <w:tcBorders>
                    <w:top w:val="nil"/>
                    <w:left w:val="nil"/>
                    <w:bottom w:val="single" w:sz="4" w:space="0" w:color="auto"/>
                    <w:right w:val="single" w:sz="4" w:space="0" w:color="auto"/>
                  </w:tcBorders>
                  <w:shd w:val="clear" w:color="auto" w:fill="auto"/>
                  <w:noWrap/>
                  <w:vAlign w:val="bottom"/>
                  <w:hideMark/>
                </w:tcPr>
                <w:p w:rsidR="00787477" w:rsidRPr="002B151D" w:rsidRDefault="00787477" w:rsidP="00312109">
                  <w:pPr>
                    <w:jc w:val="center"/>
                    <w:rPr>
                      <w:rFonts w:cs="Arial"/>
                      <w:b/>
                      <w:bCs/>
                      <w:color w:val="000000"/>
                      <w:sz w:val="22"/>
                      <w:szCs w:val="22"/>
                      <w:lang w:val="en-ZA" w:eastAsia="en-ZA"/>
                    </w:rPr>
                  </w:pPr>
                  <w:r w:rsidRPr="002B151D">
                    <w:rPr>
                      <w:rFonts w:cs="Arial"/>
                      <w:b/>
                      <w:bCs/>
                      <w:color w:val="000000"/>
                      <w:sz w:val="22"/>
                      <w:szCs w:val="22"/>
                      <w:lang w:val="en-ZA" w:eastAsia="en-ZA"/>
                    </w:rPr>
                    <w:t>100</w:t>
                  </w:r>
                </w:p>
              </w:tc>
            </w:tr>
          </w:tbl>
          <w:p w:rsidR="00787477" w:rsidRPr="002B151D" w:rsidRDefault="00787477" w:rsidP="00312109">
            <w:pPr>
              <w:ind w:right="-2"/>
              <w:jc w:val="both"/>
              <w:rPr>
                <w:rFonts w:cs="Arial"/>
                <w:b/>
                <w:sz w:val="22"/>
                <w:szCs w:val="22"/>
              </w:rPr>
            </w:pPr>
          </w:p>
          <w:p w:rsidR="00787477" w:rsidRPr="002B151D" w:rsidRDefault="00787477" w:rsidP="00312109">
            <w:pPr>
              <w:ind w:right="-2"/>
              <w:jc w:val="both"/>
              <w:rPr>
                <w:rFonts w:cs="Arial"/>
                <w:b/>
                <w:sz w:val="22"/>
                <w:szCs w:val="22"/>
              </w:rPr>
            </w:pPr>
            <w:r w:rsidRPr="002B151D">
              <w:rPr>
                <w:rFonts w:cs="Arial"/>
                <w:b/>
                <w:sz w:val="22"/>
                <w:szCs w:val="22"/>
              </w:rPr>
              <w:t xml:space="preserve"> </w:t>
            </w:r>
            <w:r>
              <w:rPr>
                <w:rFonts w:cs="Arial"/>
                <w:b/>
                <w:sz w:val="22"/>
                <w:szCs w:val="22"/>
              </w:rPr>
              <w:t xml:space="preserve">     </w:t>
            </w:r>
            <w:r w:rsidRPr="002B151D">
              <w:rPr>
                <w:rFonts w:cs="Arial"/>
                <w:b/>
                <w:sz w:val="22"/>
                <w:szCs w:val="22"/>
              </w:rPr>
              <w:t>Threshold is 70%</w:t>
            </w:r>
          </w:p>
          <w:p w:rsidR="00787477" w:rsidRPr="002B151D" w:rsidRDefault="00787477" w:rsidP="00312109">
            <w:pPr>
              <w:ind w:right="-2"/>
              <w:jc w:val="both"/>
              <w:rPr>
                <w:rFonts w:cs="Arial"/>
                <w:sz w:val="22"/>
              </w:rPr>
            </w:pPr>
          </w:p>
          <w:p w:rsidR="00787477" w:rsidRDefault="00787477" w:rsidP="00312109">
            <w:pPr>
              <w:ind w:right="-2"/>
              <w:jc w:val="both"/>
              <w:rPr>
                <w:rFonts w:cs="Arial"/>
                <w:sz w:val="22"/>
              </w:rPr>
            </w:pPr>
            <w:r>
              <w:rPr>
                <w:rFonts w:cs="Arial"/>
                <w:sz w:val="22"/>
              </w:rPr>
              <w:t xml:space="preserve">      </w:t>
            </w:r>
            <w:r w:rsidRPr="002B151D">
              <w:rPr>
                <w:rFonts w:cs="Arial"/>
                <w:sz w:val="22"/>
              </w:rPr>
              <w:t xml:space="preserve">Note: For technical evaluation, suppliers will need to provide the required information </w:t>
            </w:r>
            <w:r>
              <w:rPr>
                <w:rFonts w:cs="Arial"/>
                <w:sz w:val="22"/>
              </w:rPr>
              <w:t xml:space="preserve">     </w:t>
            </w:r>
          </w:p>
          <w:p w:rsidR="00787477" w:rsidRDefault="00787477" w:rsidP="00312109">
            <w:pPr>
              <w:ind w:right="-2"/>
              <w:jc w:val="both"/>
              <w:rPr>
                <w:rFonts w:cs="Arial"/>
                <w:sz w:val="22"/>
              </w:rPr>
            </w:pPr>
            <w:r>
              <w:rPr>
                <w:rFonts w:cs="Arial"/>
                <w:sz w:val="22"/>
              </w:rPr>
              <w:t xml:space="preserve">      </w:t>
            </w:r>
            <w:r w:rsidRPr="002B151D">
              <w:rPr>
                <w:rFonts w:cs="Arial"/>
                <w:sz w:val="22"/>
              </w:rPr>
              <w:t xml:space="preserve">based on the sub bullet points as listed in the above table as a returnable to measure </w:t>
            </w:r>
          </w:p>
          <w:p w:rsidR="00787477" w:rsidRDefault="00787477" w:rsidP="00312109">
            <w:pPr>
              <w:ind w:right="-2"/>
              <w:jc w:val="both"/>
              <w:rPr>
                <w:rFonts w:cs="Arial"/>
                <w:sz w:val="22"/>
              </w:rPr>
            </w:pPr>
            <w:r>
              <w:rPr>
                <w:rFonts w:cs="Arial"/>
                <w:sz w:val="22"/>
              </w:rPr>
              <w:t xml:space="preserve">      </w:t>
            </w:r>
            <w:proofErr w:type="gramStart"/>
            <w:r w:rsidRPr="002B151D">
              <w:rPr>
                <w:rFonts w:cs="Arial"/>
                <w:sz w:val="22"/>
              </w:rPr>
              <w:t>the</w:t>
            </w:r>
            <w:proofErr w:type="gramEnd"/>
            <w:r w:rsidRPr="002B151D">
              <w:rPr>
                <w:rFonts w:cs="Arial"/>
                <w:sz w:val="22"/>
              </w:rPr>
              <w:t xml:space="preserve"> responsiveness.</w:t>
            </w:r>
          </w:p>
          <w:p w:rsidR="00787477" w:rsidRDefault="00787477" w:rsidP="00312109">
            <w:pPr>
              <w:ind w:right="-2"/>
              <w:jc w:val="both"/>
              <w:rPr>
                <w:rFonts w:cs="Arial"/>
                <w:sz w:val="22"/>
              </w:rPr>
            </w:pPr>
          </w:p>
          <w:tbl>
            <w:tblPr>
              <w:tblpPr w:leftFromText="180" w:rightFromText="180" w:vertAnchor="text" w:horzAnchor="margin" w:tblpX="-580" w:tblpY="68"/>
              <w:tblW w:w="9026" w:type="dxa"/>
              <w:tblLook w:val="01E0" w:firstRow="1" w:lastRow="1" w:firstColumn="1" w:lastColumn="1" w:noHBand="0" w:noVBand="0"/>
            </w:tblPr>
            <w:tblGrid>
              <w:gridCol w:w="9026"/>
            </w:tblGrid>
            <w:tr w:rsidR="00787477" w:rsidRPr="00750431" w:rsidTr="00312109">
              <w:tc>
                <w:tcPr>
                  <w:tcW w:w="9026" w:type="dxa"/>
                </w:tcPr>
                <w:p w:rsidR="00787477" w:rsidRPr="002B151D" w:rsidRDefault="00787477" w:rsidP="00787477">
                  <w:pPr>
                    <w:ind w:right="-2"/>
                    <w:rPr>
                      <w:rFonts w:cs="Arial"/>
                      <w:sz w:val="22"/>
                    </w:rPr>
                  </w:pPr>
                </w:p>
                <w:p w:rsidR="00787477" w:rsidRPr="002B151D" w:rsidRDefault="00787477" w:rsidP="00787477">
                  <w:pPr>
                    <w:ind w:right="-2"/>
                    <w:rPr>
                      <w:rFonts w:cs="Arial"/>
                      <w:b/>
                      <w:sz w:val="22"/>
                      <w:szCs w:val="22"/>
                    </w:rPr>
                  </w:pPr>
                  <w:r>
                    <w:rPr>
                      <w:rFonts w:cs="Arial"/>
                      <w:b/>
                    </w:rPr>
                    <w:t xml:space="preserve">       </w:t>
                  </w:r>
                  <w:r w:rsidRPr="002B151D">
                    <w:rPr>
                      <w:rFonts w:cs="Arial"/>
                      <w:b/>
                      <w:sz w:val="22"/>
                      <w:szCs w:val="22"/>
                    </w:rPr>
                    <w:t>Technical Evaluation Criteria;</w:t>
                  </w:r>
                </w:p>
                <w:tbl>
                  <w:tblPr>
                    <w:tblpPr w:leftFromText="180" w:rightFromText="180" w:horzAnchor="margin" w:tblpXSpec="right" w:tblpY="540"/>
                    <w:tblOverlap w:val="never"/>
                    <w:tblW w:w="8379" w:type="dxa"/>
                    <w:tblLook w:val="04A0" w:firstRow="1" w:lastRow="0" w:firstColumn="1" w:lastColumn="0" w:noHBand="0" w:noVBand="1"/>
                  </w:tblPr>
                  <w:tblGrid>
                    <w:gridCol w:w="6232"/>
                    <w:gridCol w:w="2147"/>
                  </w:tblGrid>
                  <w:tr w:rsidR="00787477" w:rsidRPr="002B151D" w:rsidTr="00312109">
                    <w:trPr>
                      <w:trHeight w:val="30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787477">
                        <w:pPr>
                          <w:rPr>
                            <w:rFonts w:cs="Arial"/>
                            <w:color w:val="000000"/>
                            <w:sz w:val="22"/>
                            <w:szCs w:val="22"/>
                            <w:lang w:val="en-ZA" w:eastAsia="en-ZA"/>
                          </w:rPr>
                        </w:pPr>
                        <w:r w:rsidRPr="002B151D">
                          <w:rPr>
                            <w:rFonts w:cs="Arial"/>
                            <w:color w:val="000000"/>
                            <w:sz w:val="22"/>
                            <w:szCs w:val="22"/>
                            <w:lang w:val="en-ZA" w:eastAsia="en-ZA"/>
                          </w:rPr>
                          <w:t>Service/ product</w:t>
                        </w:r>
                      </w:p>
                    </w:tc>
                    <w:tc>
                      <w:tcPr>
                        <w:tcW w:w="2147" w:type="dxa"/>
                        <w:tcBorders>
                          <w:top w:val="single" w:sz="4" w:space="0" w:color="auto"/>
                          <w:left w:val="nil"/>
                          <w:bottom w:val="single" w:sz="4" w:space="0" w:color="auto"/>
                          <w:right w:val="single" w:sz="4" w:space="0" w:color="auto"/>
                        </w:tcBorders>
                        <w:shd w:val="clear" w:color="auto" w:fill="auto"/>
                        <w:noWrap/>
                        <w:vAlign w:val="bottom"/>
                        <w:hideMark/>
                      </w:tcPr>
                      <w:p w:rsidR="00787477" w:rsidRPr="002B151D" w:rsidRDefault="00787477" w:rsidP="00787477">
                        <w:pPr>
                          <w:rPr>
                            <w:rFonts w:cs="Arial"/>
                            <w:color w:val="000000"/>
                            <w:sz w:val="22"/>
                            <w:szCs w:val="22"/>
                            <w:lang w:val="en-ZA" w:eastAsia="en-ZA"/>
                          </w:rPr>
                        </w:pPr>
                        <w:r w:rsidRPr="002B151D">
                          <w:rPr>
                            <w:rFonts w:cs="Arial"/>
                            <w:color w:val="000000"/>
                            <w:sz w:val="22"/>
                            <w:szCs w:val="22"/>
                            <w:lang w:val="en-ZA" w:eastAsia="en-ZA"/>
                          </w:rPr>
                          <w:t xml:space="preserve">Eskom Weighting Criteria </w:t>
                        </w:r>
                        <w:r>
                          <w:rPr>
                            <w:rFonts w:cs="Arial"/>
                            <w:color w:val="000000"/>
                            <w:sz w:val="22"/>
                            <w:szCs w:val="22"/>
                            <w:lang w:val="en-ZA" w:eastAsia="en-ZA"/>
                          </w:rPr>
                          <w:t>%</w:t>
                        </w:r>
                      </w:p>
                    </w:tc>
                  </w:tr>
                  <w:tr w:rsidR="00787477" w:rsidRPr="002B151D" w:rsidTr="00312109">
                    <w:trPr>
                      <w:trHeight w:val="300"/>
                    </w:trPr>
                    <w:tc>
                      <w:tcPr>
                        <w:tcW w:w="6232" w:type="dxa"/>
                        <w:tcBorders>
                          <w:top w:val="nil"/>
                          <w:left w:val="single" w:sz="4" w:space="0" w:color="auto"/>
                          <w:bottom w:val="nil"/>
                          <w:right w:val="single" w:sz="4" w:space="0" w:color="auto"/>
                        </w:tcBorders>
                        <w:shd w:val="clear" w:color="auto" w:fill="auto"/>
                        <w:noWrap/>
                        <w:vAlign w:val="bottom"/>
                        <w:hideMark/>
                      </w:tcPr>
                      <w:p w:rsidR="00787477" w:rsidRPr="002B151D" w:rsidRDefault="00787477" w:rsidP="00787477">
                        <w:pPr>
                          <w:rPr>
                            <w:rFonts w:cs="Arial"/>
                            <w:color w:val="000000"/>
                            <w:sz w:val="22"/>
                            <w:szCs w:val="22"/>
                            <w:lang w:val="en-ZA" w:eastAsia="en-ZA"/>
                          </w:rPr>
                        </w:pPr>
                        <w:r w:rsidRPr="002B151D">
                          <w:rPr>
                            <w:rFonts w:cs="Arial"/>
                            <w:b/>
                            <w:bCs/>
                            <w:color w:val="000000"/>
                            <w:sz w:val="22"/>
                            <w:szCs w:val="22"/>
                            <w:lang w:val="en-ZA" w:eastAsia="en-ZA"/>
                          </w:rPr>
                          <w:t>Technology Solution:</w:t>
                        </w:r>
                        <w:r w:rsidRPr="002B151D">
                          <w:rPr>
                            <w:rFonts w:cs="Arial"/>
                            <w:color w:val="000000"/>
                            <w:sz w:val="22"/>
                            <w:szCs w:val="22"/>
                            <w:lang w:val="en-ZA" w:eastAsia="en-ZA"/>
                          </w:rPr>
                          <w:t xml:space="preserve"> </w:t>
                        </w:r>
                        <w:r w:rsidRPr="002B151D">
                          <w:rPr>
                            <w:rFonts w:cs="Arial"/>
                            <w:b/>
                            <w:color w:val="000000"/>
                            <w:sz w:val="22"/>
                            <w:szCs w:val="22"/>
                            <w:lang w:val="en-ZA" w:eastAsia="en-ZA"/>
                          </w:rPr>
                          <w:t>40%</w:t>
                        </w:r>
                      </w:p>
                    </w:tc>
                    <w:tc>
                      <w:tcPr>
                        <w:tcW w:w="2147" w:type="dxa"/>
                        <w:tcBorders>
                          <w:top w:val="nil"/>
                          <w:left w:val="nil"/>
                          <w:bottom w:val="nil"/>
                          <w:right w:val="single" w:sz="4" w:space="0" w:color="auto"/>
                        </w:tcBorders>
                        <w:shd w:val="clear" w:color="auto" w:fill="auto"/>
                        <w:noWrap/>
                        <w:vAlign w:val="bottom"/>
                        <w:hideMark/>
                      </w:tcPr>
                      <w:p w:rsidR="00787477" w:rsidRPr="002B151D" w:rsidRDefault="00787477" w:rsidP="00787477">
                        <w:pPr>
                          <w:jc w:val="center"/>
                          <w:rPr>
                            <w:rFonts w:cs="Arial"/>
                            <w:b/>
                            <w:bCs/>
                            <w:color w:val="000000"/>
                            <w:sz w:val="22"/>
                            <w:szCs w:val="22"/>
                            <w:lang w:val="en-ZA" w:eastAsia="en-ZA"/>
                          </w:rPr>
                        </w:pPr>
                        <w:r w:rsidRPr="002B151D">
                          <w:rPr>
                            <w:rFonts w:cs="Arial"/>
                            <w:b/>
                            <w:bCs/>
                            <w:color w:val="000000"/>
                            <w:sz w:val="22"/>
                            <w:szCs w:val="22"/>
                            <w:lang w:val="en-ZA" w:eastAsia="en-ZA"/>
                          </w:rPr>
                          <w:t>40.00</w:t>
                        </w:r>
                      </w:p>
                    </w:tc>
                  </w:tr>
                  <w:tr w:rsidR="00787477" w:rsidRPr="002B151D" w:rsidTr="00312109">
                    <w:trPr>
                      <w:trHeight w:val="300"/>
                    </w:trPr>
                    <w:tc>
                      <w:tcPr>
                        <w:tcW w:w="6232" w:type="dxa"/>
                        <w:tcBorders>
                          <w:top w:val="nil"/>
                          <w:left w:val="single" w:sz="4" w:space="0" w:color="auto"/>
                          <w:bottom w:val="nil"/>
                          <w:right w:val="single" w:sz="4" w:space="0" w:color="auto"/>
                        </w:tcBorders>
                        <w:shd w:val="clear" w:color="auto" w:fill="auto"/>
                        <w:noWrap/>
                        <w:vAlign w:val="bottom"/>
                      </w:tcPr>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Low Carbon (1-7%)</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Low Water Utilisation (1-7%)</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Technology Readiness Level (1-6%)</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 xml:space="preserve">Stand Alone Solution (5%) or Integrated into a series of solutions offering multiple quantifiable benefits </w:t>
                        </w:r>
                        <w:proofErr w:type="spellStart"/>
                        <w:r w:rsidRPr="002B151D">
                          <w:rPr>
                            <w:rFonts w:cs="Arial"/>
                            <w:sz w:val="22"/>
                            <w:szCs w:val="22"/>
                          </w:rPr>
                          <w:t>ito</w:t>
                        </w:r>
                        <w:proofErr w:type="spellEnd"/>
                        <w:r w:rsidRPr="002B151D">
                          <w:rPr>
                            <w:rFonts w:cs="Arial"/>
                            <w:sz w:val="22"/>
                            <w:szCs w:val="22"/>
                          </w:rPr>
                          <w:t xml:space="preserve"> NDP2030 (8%).</w:t>
                        </w:r>
                      </w:p>
                      <w:p w:rsidR="00787477" w:rsidRPr="002B151D" w:rsidRDefault="00787477" w:rsidP="00787477">
                        <w:pPr>
                          <w:pStyle w:val="ListParagraph"/>
                          <w:numPr>
                            <w:ilvl w:val="0"/>
                            <w:numId w:val="5"/>
                          </w:numPr>
                          <w:spacing w:line="276" w:lineRule="auto"/>
                          <w:rPr>
                            <w:rFonts w:cs="Arial"/>
                            <w:sz w:val="22"/>
                            <w:szCs w:val="22"/>
                          </w:rPr>
                        </w:pPr>
                        <w:r w:rsidRPr="002B151D">
                          <w:rPr>
                            <w:rFonts w:cs="Arial"/>
                            <w:sz w:val="22"/>
                            <w:szCs w:val="22"/>
                          </w:rPr>
                          <w:t>Site specific considerations (1-7%)</w:t>
                        </w:r>
                      </w:p>
                      <w:p w:rsidR="00787477" w:rsidRPr="002B151D" w:rsidRDefault="00787477" w:rsidP="00787477">
                        <w:pPr>
                          <w:pStyle w:val="ListParagraph"/>
                          <w:spacing w:line="276" w:lineRule="auto"/>
                          <w:ind w:left="1440"/>
                          <w:rPr>
                            <w:rFonts w:cs="Arial"/>
                            <w:sz w:val="22"/>
                            <w:szCs w:val="22"/>
                          </w:rPr>
                        </w:pPr>
                        <w:r w:rsidRPr="002B151D">
                          <w:rPr>
                            <w:rFonts w:cs="Arial"/>
                            <w:sz w:val="22"/>
                            <w:szCs w:val="22"/>
                          </w:rPr>
                          <w:t xml:space="preserve"> </w:t>
                        </w:r>
                      </w:p>
                    </w:tc>
                    <w:tc>
                      <w:tcPr>
                        <w:tcW w:w="2147" w:type="dxa"/>
                        <w:tcBorders>
                          <w:top w:val="nil"/>
                          <w:left w:val="nil"/>
                          <w:bottom w:val="nil"/>
                          <w:right w:val="single" w:sz="4" w:space="0" w:color="auto"/>
                        </w:tcBorders>
                        <w:shd w:val="clear" w:color="auto" w:fill="auto"/>
                        <w:noWrap/>
                        <w:vAlign w:val="bottom"/>
                        <w:hideMark/>
                      </w:tcPr>
                      <w:p w:rsidR="00787477" w:rsidRPr="002B151D" w:rsidRDefault="00787477" w:rsidP="00787477">
                        <w:pPr>
                          <w:jc w:val="center"/>
                          <w:rPr>
                            <w:rFonts w:cs="Arial"/>
                            <w:b/>
                            <w:bCs/>
                            <w:color w:val="000000"/>
                            <w:sz w:val="22"/>
                            <w:szCs w:val="22"/>
                            <w:lang w:val="en-ZA" w:eastAsia="en-ZA"/>
                          </w:rPr>
                        </w:pPr>
                      </w:p>
                    </w:tc>
                  </w:tr>
                  <w:tr w:rsidR="00787477" w:rsidRPr="002B151D" w:rsidTr="00312109">
                    <w:trPr>
                      <w:trHeight w:val="8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787477">
                        <w:pPr>
                          <w:rPr>
                            <w:rFonts w:cs="Arial"/>
                            <w:color w:val="000000"/>
                            <w:sz w:val="22"/>
                            <w:szCs w:val="22"/>
                            <w:lang w:val="en-ZA" w:eastAsia="en-ZA"/>
                          </w:rPr>
                        </w:pPr>
                      </w:p>
                    </w:tc>
                    <w:tc>
                      <w:tcPr>
                        <w:tcW w:w="2147" w:type="dxa"/>
                        <w:tcBorders>
                          <w:top w:val="nil"/>
                          <w:left w:val="nil"/>
                          <w:bottom w:val="single" w:sz="4" w:space="0" w:color="auto"/>
                          <w:right w:val="single" w:sz="4" w:space="0" w:color="auto"/>
                        </w:tcBorders>
                        <w:shd w:val="clear" w:color="auto" w:fill="auto"/>
                        <w:noWrap/>
                        <w:vAlign w:val="bottom"/>
                        <w:hideMark/>
                      </w:tcPr>
                      <w:p w:rsidR="00787477" w:rsidRPr="002B151D" w:rsidRDefault="00787477" w:rsidP="00787477">
                        <w:pPr>
                          <w:jc w:val="center"/>
                          <w:rPr>
                            <w:rFonts w:cs="Arial"/>
                            <w:b/>
                            <w:bCs/>
                            <w:color w:val="000000"/>
                            <w:sz w:val="22"/>
                            <w:szCs w:val="22"/>
                            <w:lang w:val="en-ZA" w:eastAsia="en-ZA"/>
                          </w:rPr>
                        </w:pPr>
                      </w:p>
                    </w:tc>
                  </w:tr>
                  <w:tr w:rsidR="00787477" w:rsidRPr="002B151D" w:rsidTr="00312109">
                    <w:trPr>
                      <w:trHeight w:val="30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787477">
                        <w:pPr>
                          <w:rPr>
                            <w:rFonts w:cs="Arial"/>
                            <w:sz w:val="22"/>
                            <w:szCs w:val="22"/>
                          </w:rPr>
                        </w:pPr>
                        <w:r w:rsidRPr="002B151D">
                          <w:rPr>
                            <w:rFonts w:cs="Arial"/>
                            <w:b/>
                            <w:bCs/>
                            <w:sz w:val="22"/>
                            <w:szCs w:val="22"/>
                            <w:lang w:val="en-ZA"/>
                          </w:rPr>
                          <w:t>Conceptual Business Case: 40%</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Concept layout (1-8%)-</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Risks &amp; Mitigation Measures (1-7%)</w:t>
                        </w:r>
                      </w:p>
                      <w:p w:rsidR="00787477" w:rsidRPr="002B151D" w:rsidRDefault="00787477" w:rsidP="00787477">
                        <w:pPr>
                          <w:pStyle w:val="ListParagraph"/>
                          <w:numPr>
                            <w:ilvl w:val="0"/>
                            <w:numId w:val="6"/>
                          </w:numPr>
                          <w:spacing w:line="276" w:lineRule="auto"/>
                          <w:rPr>
                            <w:rFonts w:cs="Arial"/>
                            <w:color w:val="000000"/>
                            <w:sz w:val="22"/>
                            <w:szCs w:val="22"/>
                            <w:lang w:eastAsia="en-ZA"/>
                          </w:rPr>
                        </w:pPr>
                        <w:r w:rsidRPr="002B151D">
                          <w:rPr>
                            <w:rFonts w:cs="Arial"/>
                            <w:color w:val="000000"/>
                            <w:sz w:val="22"/>
                            <w:szCs w:val="22"/>
                            <w:lang w:eastAsia="en-ZA"/>
                          </w:rPr>
                          <w:t>Detailed PESTEL (1-7%)</w:t>
                        </w:r>
                      </w:p>
                      <w:p w:rsidR="00787477" w:rsidRPr="002B151D" w:rsidRDefault="00787477" w:rsidP="00787477">
                        <w:pPr>
                          <w:pStyle w:val="ListParagraph"/>
                          <w:numPr>
                            <w:ilvl w:val="0"/>
                            <w:numId w:val="6"/>
                          </w:numPr>
                          <w:spacing w:line="276" w:lineRule="auto"/>
                          <w:rPr>
                            <w:rFonts w:cs="Arial"/>
                            <w:color w:val="000000"/>
                            <w:sz w:val="22"/>
                            <w:szCs w:val="22"/>
                            <w:lang w:val="en-ZA" w:eastAsia="en-ZA"/>
                          </w:rPr>
                        </w:pPr>
                        <w:r w:rsidRPr="002B151D">
                          <w:rPr>
                            <w:rFonts w:cs="Arial"/>
                            <w:color w:val="000000"/>
                            <w:sz w:val="22"/>
                            <w:szCs w:val="22"/>
                            <w:lang w:eastAsia="en-ZA"/>
                          </w:rPr>
                          <w:t>Financial model detail and probabilities of assumptions – IRR, NPV, etc. (1-8%)</w:t>
                        </w:r>
                      </w:p>
                      <w:p w:rsidR="00787477" w:rsidRPr="002B151D" w:rsidRDefault="00787477" w:rsidP="00787477">
                        <w:pPr>
                          <w:pStyle w:val="ListParagraph"/>
                          <w:numPr>
                            <w:ilvl w:val="0"/>
                            <w:numId w:val="6"/>
                          </w:numPr>
                          <w:spacing w:line="276" w:lineRule="auto"/>
                          <w:rPr>
                            <w:rFonts w:cs="Arial"/>
                            <w:color w:val="000000"/>
                            <w:sz w:val="22"/>
                            <w:szCs w:val="22"/>
                            <w:lang w:val="en-ZA" w:eastAsia="en-ZA"/>
                          </w:rPr>
                        </w:pPr>
                        <w:r w:rsidRPr="002B151D">
                          <w:rPr>
                            <w:rFonts w:cs="Arial"/>
                            <w:color w:val="000000"/>
                            <w:sz w:val="22"/>
                            <w:szCs w:val="22"/>
                            <w:lang w:eastAsia="en-ZA"/>
                          </w:rPr>
                          <w:t>Value Chain Localisation Potential (1-10%)</w:t>
                        </w:r>
                      </w:p>
                      <w:p w:rsidR="00787477" w:rsidRPr="002B151D" w:rsidRDefault="00787477" w:rsidP="00787477">
                        <w:pPr>
                          <w:rPr>
                            <w:rFonts w:cs="Arial"/>
                            <w:color w:val="000000"/>
                            <w:sz w:val="22"/>
                            <w:szCs w:val="22"/>
                            <w:lang w:val="en-ZA" w:eastAsia="en-ZA"/>
                          </w:rPr>
                        </w:pPr>
                      </w:p>
                    </w:tc>
                    <w:tc>
                      <w:tcPr>
                        <w:tcW w:w="2147" w:type="dxa"/>
                        <w:tcBorders>
                          <w:top w:val="nil"/>
                          <w:left w:val="nil"/>
                          <w:bottom w:val="single" w:sz="4" w:space="0" w:color="auto"/>
                          <w:right w:val="single" w:sz="4" w:space="0" w:color="auto"/>
                        </w:tcBorders>
                        <w:shd w:val="clear" w:color="auto" w:fill="auto"/>
                        <w:noWrap/>
                        <w:hideMark/>
                      </w:tcPr>
                      <w:p w:rsidR="00787477" w:rsidRPr="002B151D" w:rsidRDefault="00787477" w:rsidP="00787477">
                        <w:pPr>
                          <w:jc w:val="center"/>
                          <w:rPr>
                            <w:rFonts w:cs="Arial"/>
                            <w:b/>
                            <w:bCs/>
                            <w:color w:val="000000"/>
                            <w:sz w:val="22"/>
                            <w:szCs w:val="22"/>
                            <w:lang w:val="en-ZA" w:eastAsia="en-ZA"/>
                          </w:rPr>
                        </w:pPr>
                        <w:r w:rsidRPr="002B151D">
                          <w:rPr>
                            <w:rFonts w:cs="Arial"/>
                            <w:b/>
                            <w:bCs/>
                            <w:color w:val="000000"/>
                            <w:sz w:val="22"/>
                            <w:szCs w:val="22"/>
                            <w:lang w:val="en-ZA" w:eastAsia="en-ZA"/>
                          </w:rPr>
                          <w:t>40.00</w:t>
                        </w:r>
                      </w:p>
                    </w:tc>
                  </w:tr>
                  <w:tr w:rsidR="00787477" w:rsidRPr="002B151D" w:rsidTr="00312109">
                    <w:trPr>
                      <w:trHeight w:val="30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7477" w:rsidRPr="002B151D" w:rsidRDefault="00787477" w:rsidP="00787477">
                        <w:pPr>
                          <w:pStyle w:val="ListParagraph"/>
                          <w:spacing w:line="276" w:lineRule="auto"/>
                          <w:ind w:left="0"/>
                          <w:rPr>
                            <w:rFonts w:cs="Arial"/>
                            <w:b/>
                            <w:color w:val="000000"/>
                            <w:sz w:val="22"/>
                            <w:szCs w:val="22"/>
                            <w:lang w:val="en-ZA" w:eastAsia="en-ZA"/>
                          </w:rPr>
                        </w:pPr>
                        <w:r w:rsidRPr="002B151D">
                          <w:rPr>
                            <w:rFonts w:cs="Arial"/>
                            <w:b/>
                            <w:color w:val="000000"/>
                            <w:sz w:val="22"/>
                            <w:szCs w:val="22"/>
                            <w:lang w:val="en-ZA" w:eastAsia="en-ZA"/>
                          </w:rPr>
                          <w:t>Respondent Profile: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Previously Disadvantaged Institution of Higher Learning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Previously advantaged Institutions of Higher Learning (10%)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Black Youth &amp; Women Owned Enterprise (20%)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BBBEE Enterprise (15%)</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All other national enterprises (10%)</w:t>
                        </w:r>
                      </w:p>
                      <w:p w:rsidR="00787477" w:rsidRPr="002B151D" w:rsidRDefault="00787477" w:rsidP="00787477">
                        <w:pPr>
                          <w:pStyle w:val="ListParagraph"/>
                          <w:numPr>
                            <w:ilvl w:val="0"/>
                            <w:numId w:val="7"/>
                          </w:numPr>
                          <w:spacing w:line="276" w:lineRule="auto"/>
                          <w:rPr>
                            <w:rFonts w:cs="Arial"/>
                            <w:color w:val="000000"/>
                            <w:sz w:val="22"/>
                            <w:szCs w:val="22"/>
                            <w:lang w:val="en-ZA" w:eastAsia="en-ZA"/>
                          </w:rPr>
                        </w:pPr>
                        <w:r w:rsidRPr="002B151D">
                          <w:rPr>
                            <w:rFonts w:cs="Arial"/>
                            <w:color w:val="000000"/>
                            <w:sz w:val="22"/>
                            <w:szCs w:val="22"/>
                            <w:lang w:val="en-ZA" w:eastAsia="en-ZA"/>
                          </w:rPr>
                          <w:t>International Submissions (5%)</w:t>
                        </w:r>
                      </w:p>
                      <w:p w:rsidR="00787477" w:rsidRPr="002B151D" w:rsidRDefault="00787477" w:rsidP="00787477">
                        <w:pPr>
                          <w:pStyle w:val="ListParagraph"/>
                          <w:ind w:left="1080"/>
                          <w:rPr>
                            <w:rFonts w:cs="Arial"/>
                            <w:color w:val="000000"/>
                            <w:sz w:val="22"/>
                            <w:szCs w:val="22"/>
                            <w:lang w:val="en-ZA" w:eastAsia="en-ZA"/>
                          </w:rPr>
                        </w:pPr>
                      </w:p>
                    </w:tc>
                    <w:tc>
                      <w:tcPr>
                        <w:tcW w:w="2147" w:type="dxa"/>
                        <w:tcBorders>
                          <w:top w:val="single" w:sz="4" w:space="0" w:color="auto"/>
                          <w:left w:val="nil"/>
                          <w:bottom w:val="single" w:sz="4" w:space="0" w:color="auto"/>
                          <w:right w:val="single" w:sz="4" w:space="0" w:color="auto"/>
                        </w:tcBorders>
                        <w:shd w:val="clear" w:color="auto" w:fill="auto"/>
                        <w:noWrap/>
                      </w:tcPr>
                      <w:p w:rsidR="00787477" w:rsidRPr="002B151D" w:rsidRDefault="00787477" w:rsidP="00787477">
                        <w:pPr>
                          <w:jc w:val="center"/>
                          <w:rPr>
                            <w:rFonts w:cs="Arial"/>
                            <w:b/>
                            <w:bCs/>
                            <w:color w:val="000000"/>
                            <w:sz w:val="22"/>
                            <w:szCs w:val="22"/>
                            <w:lang w:val="en-ZA" w:eastAsia="en-ZA"/>
                          </w:rPr>
                        </w:pPr>
                        <w:r w:rsidRPr="002B151D">
                          <w:rPr>
                            <w:rFonts w:cs="Arial"/>
                            <w:b/>
                            <w:bCs/>
                            <w:color w:val="000000"/>
                            <w:sz w:val="22"/>
                            <w:szCs w:val="22"/>
                            <w:lang w:val="en-ZA" w:eastAsia="en-ZA"/>
                          </w:rPr>
                          <w:t>20.00</w:t>
                        </w:r>
                      </w:p>
                    </w:tc>
                  </w:tr>
                  <w:tr w:rsidR="00787477" w:rsidRPr="002B151D" w:rsidTr="00312109">
                    <w:trPr>
                      <w:trHeight w:val="300"/>
                    </w:trPr>
                    <w:tc>
                      <w:tcPr>
                        <w:tcW w:w="6232" w:type="dxa"/>
                        <w:tcBorders>
                          <w:top w:val="single" w:sz="4" w:space="0" w:color="auto"/>
                          <w:left w:val="single" w:sz="4" w:space="0" w:color="auto"/>
                          <w:bottom w:val="nil"/>
                          <w:right w:val="single" w:sz="4" w:space="0" w:color="auto"/>
                        </w:tcBorders>
                        <w:shd w:val="clear" w:color="auto" w:fill="auto"/>
                        <w:noWrap/>
                        <w:vAlign w:val="bottom"/>
                      </w:tcPr>
                      <w:p w:rsidR="00787477" w:rsidRPr="002B151D" w:rsidRDefault="00787477" w:rsidP="00787477">
                        <w:pPr>
                          <w:rPr>
                            <w:rFonts w:cs="Arial"/>
                            <w:color w:val="000000"/>
                            <w:sz w:val="22"/>
                            <w:szCs w:val="22"/>
                            <w:lang w:val="en-ZA" w:eastAsia="en-ZA"/>
                          </w:rPr>
                        </w:pPr>
                      </w:p>
                    </w:tc>
                    <w:tc>
                      <w:tcPr>
                        <w:tcW w:w="2147" w:type="dxa"/>
                        <w:tcBorders>
                          <w:top w:val="single" w:sz="4" w:space="0" w:color="auto"/>
                          <w:left w:val="nil"/>
                          <w:bottom w:val="nil"/>
                          <w:right w:val="single" w:sz="4" w:space="0" w:color="auto"/>
                        </w:tcBorders>
                        <w:shd w:val="clear" w:color="auto" w:fill="auto"/>
                        <w:noWrap/>
                        <w:vAlign w:val="bottom"/>
                      </w:tcPr>
                      <w:p w:rsidR="00787477" w:rsidRPr="002B151D" w:rsidRDefault="00787477" w:rsidP="00787477">
                        <w:pPr>
                          <w:rPr>
                            <w:rFonts w:cs="Arial"/>
                            <w:b/>
                            <w:bCs/>
                            <w:color w:val="000000"/>
                            <w:sz w:val="22"/>
                            <w:szCs w:val="22"/>
                            <w:lang w:val="en-ZA" w:eastAsia="en-ZA"/>
                          </w:rPr>
                        </w:pPr>
                      </w:p>
                    </w:tc>
                  </w:tr>
                  <w:tr w:rsidR="00787477" w:rsidRPr="002B151D" w:rsidTr="00312109">
                    <w:trPr>
                      <w:trHeight w:val="8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787477" w:rsidRPr="002B151D" w:rsidRDefault="00787477" w:rsidP="00787477">
                        <w:pPr>
                          <w:rPr>
                            <w:rFonts w:cs="Arial"/>
                            <w:b/>
                            <w:color w:val="000000"/>
                            <w:sz w:val="22"/>
                            <w:szCs w:val="22"/>
                            <w:lang w:val="en-ZA" w:eastAsia="en-ZA"/>
                          </w:rPr>
                        </w:pPr>
                        <w:r w:rsidRPr="002B151D">
                          <w:rPr>
                            <w:rFonts w:cs="Arial"/>
                            <w:b/>
                            <w:color w:val="000000"/>
                            <w:sz w:val="22"/>
                            <w:szCs w:val="22"/>
                            <w:lang w:val="en-ZA" w:eastAsia="en-ZA"/>
                          </w:rPr>
                          <w:t>Total Score</w:t>
                        </w:r>
                      </w:p>
                    </w:tc>
                    <w:tc>
                      <w:tcPr>
                        <w:tcW w:w="2147" w:type="dxa"/>
                        <w:tcBorders>
                          <w:top w:val="nil"/>
                          <w:left w:val="nil"/>
                          <w:bottom w:val="single" w:sz="4" w:space="0" w:color="auto"/>
                          <w:right w:val="single" w:sz="4" w:space="0" w:color="auto"/>
                        </w:tcBorders>
                        <w:shd w:val="clear" w:color="auto" w:fill="auto"/>
                        <w:noWrap/>
                        <w:vAlign w:val="bottom"/>
                        <w:hideMark/>
                      </w:tcPr>
                      <w:p w:rsidR="00787477" w:rsidRPr="002B151D" w:rsidRDefault="00787477" w:rsidP="00787477">
                        <w:pPr>
                          <w:jc w:val="center"/>
                          <w:rPr>
                            <w:rFonts w:cs="Arial"/>
                            <w:b/>
                            <w:bCs/>
                            <w:color w:val="000000"/>
                            <w:sz w:val="22"/>
                            <w:szCs w:val="22"/>
                            <w:lang w:val="en-ZA" w:eastAsia="en-ZA"/>
                          </w:rPr>
                        </w:pPr>
                        <w:r w:rsidRPr="002B151D">
                          <w:rPr>
                            <w:rFonts w:cs="Arial"/>
                            <w:b/>
                            <w:bCs/>
                            <w:color w:val="000000"/>
                            <w:sz w:val="22"/>
                            <w:szCs w:val="22"/>
                            <w:lang w:val="en-ZA" w:eastAsia="en-ZA"/>
                          </w:rPr>
                          <w:t>100</w:t>
                        </w:r>
                      </w:p>
                    </w:tc>
                  </w:tr>
                </w:tbl>
                <w:p w:rsidR="00787477" w:rsidRPr="002B151D" w:rsidRDefault="00787477" w:rsidP="00787477">
                  <w:pPr>
                    <w:ind w:right="-2"/>
                    <w:jc w:val="both"/>
                    <w:rPr>
                      <w:rFonts w:cs="Arial"/>
                      <w:b/>
                      <w:sz w:val="22"/>
                      <w:szCs w:val="22"/>
                    </w:rPr>
                  </w:pPr>
                </w:p>
                <w:p w:rsidR="00787477" w:rsidRPr="002B151D" w:rsidRDefault="00787477" w:rsidP="00787477">
                  <w:pPr>
                    <w:ind w:right="-2"/>
                    <w:jc w:val="both"/>
                    <w:rPr>
                      <w:rFonts w:cs="Arial"/>
                      <w:b/>
                      <w:sz w:val="22"/>
                      <w:szCs w:val="22"/>
                    </w:rPr>
                  </w:pPr>
                  <w:r w:rsidRPr="002B151D">
                    <w:rPr>
                      <w:rFonts w:cs="Arial"/>
                      <w:b/>
                      <w:sz w:val="22"/>
                      <w:szCs w:val="22"/>
                    </w:rPr>
                    <w:t xml:space="preserve"> </w:t>
                  </w:r>
                  <w:r>
                    <w:rPr>
                      <w:rFonts w:cs="Arial"/>
                      <w:b/>
                      <w:sz w:val="22"/>
                      <w:szCs w:val="22"/>
                    </w:rPr>
                    <w:t xml:space="preserve">     </w:t>
                  </w:r>
                  <w:r w:rsidRPr="002B151D">
                    <w:rPr>
                      <w:rFonts w:cs="Arial"/>
                      <w:b/>
                      <w:sz w:val="22"/>
                      <w:szCs w:val="22"/>
                    </w:rPr>
                    <w:t>Threshold is 70%</w:t>
                  </w:r>
                </w:p>
                <w:p w:rsidR="00787477" w:rsidRPr="002B151D" w:rsidRDefault="00787477" w:rsidP="00787477">
                  <w:pPr>
                    <w:ind w:right="-2"/>
                    <w:jc w:val="both"/>
                    <w:rPr>
                      <w:rFonts w:cs="Arial"/>
                      <w:sz w:val="22"/>
                    </w:rPr>
                  </w:pPr>
                </w:p>
                <w:p w:rsidR="00787477" w:rsidRDefault="00787477" w:rsidP="00787477">
                  <w:pPr>
                    <w:ind w:right="-2"/>
                    <w:jc w:val="both"/>
                    <w:rPr>
                      <w:rFonts w:cs="Arial"/>
                      <w:sz w:val="22"/>
                    </w:rPr>
                  </w:pPr>
                  <w:r>
                    <w:rPr>
                      <w:rFonts w:cs="Arial"/>
                      <w:sz w:val="22"/>
                    </w:rPr>
                    <w:t xml:space="preserve">      </w:t>
                  </w:r>
                  <w:r w:rsidRPr="002B151D">
                    <w:rPr>
                      <w:rFonts w:cs="Arial"/>
                      <w:sz w:val="22"/>
                    </w:rPr>
                    <w:t xml:space="preserve">Note: For technical evaluation, suppliers will need to provide the required information </w:t>
                  </w:r>
                  <w:r>
                    <w:rPr>
                      <w:rFonts w:cs="Arial"/>
                      <w:sz w:val="22"/>
                    </w:rPr>
                    <w:t xml:space="preserve">     </w:t>
                  </w:r>
                </w:p>
                <w:p w:rsidR="00787477" w:rsidRDefault="00787477" w:rsidP="00787477">
                  <w:pPr>
                    <w:ind w:right="-2"/>
                    <w:jc w:val="both"/>
                    <w:rPr>
                      <w:rFonts w:cs="Arial"/>
                      <w:sz w:val="22"/>
                    </w:rPr>
                  </w:pPr>
                  <w:r>
                    <w:rPr>
                      <w:rFonts w:cs="Arial"/>
                      <w:sz w:val="22"/>
                    </w:rPr>
                    <w:t xml:space="preserve">      </w:t>
                  </w:r>
                  <w:r w:rsidRPr="002B151D">
                    <w:rPr>
                      <w:rFonts w:cs="Arial"/>
                      <w:sz w:val="22"/>
                    </w:rPr>
                    <w:t xml:space="preserve">based on the sub bullet points as listed in the above table as a returnable to measure </w:t>
                  </w:r>
                </w:p>
                <w:p w:rsidR="00787477" w:rsidRPr="00750431" w:rsidRDefault="00787477" w:rsidP="00787477">
                  <w:pPr>
                    <w:ind w:right="-2"/>
                    <w:jc w:val="both"/>
                    <w:rPr>
                      <w:rFonts w:cs="Arial"/>
                      <w:sz w:val="22"/>
                    </w:rPr>
                  </w:pPr>
                  <w:r>
                    <w:rPr>
                      <w:rFonts w:cs="Arial"/>
                      <w:sz w:val="22"/>
                    </w:rPr>
                    <w:t xml:space="preserve">      </w:t>
                  </w:r>
                  <w:proofErr w:type="gramStart"/>
                  <w:r w:rsidRPr="002B151D">
                    <w:rPr>
                      <w:rFonts w:cs="Arial"/>
                      <w:sz w:val="22"/>
                    </w:rPr>
                    <w:t>the</w:t>
                  </w:r>
                  <w:proofErr w:type="gramEnd"/>
                  <w:r w:rsidRPr="002B151D">
                    <w:rPr>
                      <w:rFonts w:cs="Arial"/>
                      <w:sz w:val="22"/>
                    </w:rPr>
                    <w:t xml:space="preserve"> responsiveness.</w:t>
                  </w:r>
                </w:p>
              </w:tc>
            </w:tr>
            <w:tr w:rsidR="00787477" w:rsidRPr="00750431" w:rsidTr="00312109">
              <w:tc>
                <w:tcPr>
                  <w:tcW w:w="9026" w:type="dxa"/>
                </w:tcPr>
                <w:p w:rsidR="00787477" w:rsidRPr="002D53B7" w:rsidRDefault="00787477" w:rsidP="00787477">
                  <w:pPr>
                    <w:pStyle w:val="ListParagraph"/>
                    <w:numPr>
                      <w:ilvl w:val="0"/>
                      <w:numId w:val="1"/>
                    </w:numPr>
                    <w:ind w:right="-2"/>
                    <w:rPr>
                      <w:rFonts w:cs="Arial"/>
                      <w:b/>
                      <w:sz w:val="22"/>
                    </w:rPr>
                  </w:pPr>
                  <w:r w:rsidRPr="002D53B7">
                    <w:rPr>
                      <w:rFonts w:cs="Arial"/>
                      <w:b/>
                      <w:sz w:val="22"/>
                    </w:rPr>
                    <w:lastRenderedPageBreak/>
                    <w:t>Total Expected Cost to Eskom for this EOI</w:t>
                  </w:r>
                </w:p>
              </w:tc>
            </w:tr>
            <w:tr w:rsidR="00787477" w:rsidRPr="00750431" w:rsidTr="00312109">
              <w:tc>
                <w:tcPr>
                  <w:tcW w:w="9026" w:type="dxa"/>
                </w:tcPr>
                <w:tbl>
                  <w:tblPr>
                    <w:tblpPr w:leftFromText="180" w:rightFromText="180" w:vertAnchor="text" w:horzAnchor="page" w:tblpX="511" w:tblpY="42"/>
                    <w:tblW w:w="6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4"/>
                    <w:gridCol w:w="2976"/>
                  </w:tblGrid>
                  <w:tr w:rsidR="00787477" w:rsidRPr="00750431" w:rsidTr="00312109">
                    <w:tc>
                      <w:tcPr>
                        <w:tcW w:w="3374" w:type="dxa"/>
                      </w:tcPr>
                      <w:p w:rsidR="00787477" w:rsidRPr="00750431" w:rsidRDefault="00787477" w:rsidP="00787477">
                        <w:pPr>
                          <w:spacing w:before="40"/>
                          <w:ind w:left="176"/>
                          <w:rPr>
                            <w:rFonts w:cs="Arial"/>
                            <w:sz w:val="22"/>
                            <w:szCs w:val="18"/>
                          </w:rPr>
                        </w:pPr>
                        <w:r w:rsidRPr="00750431">
                          <w:rPr>
                            <w:rFonts w:cs="Arial"/>
                            <w:sz w:val="22"/>
                            <w:szCs w:val="18"/>
                          </w:rPr>
                          <w:t>Expected Total Cost:   including VAT</w:t>
                        </w:r>
                      </w:p>
                    </w:tc>
                    <w:tc>
                      <w:tcPr>
                        <w:tcW w:w="2976" w:type="dxa"/>
                      </w:tcPr>
                      <w:p w:rsidR="00787477" w:rsidRPr="00750431" w:rsidRDefault="00787477" w:rsidP="00787477">
                        <w:pPr>
                          <w:tabs>
                            <w:tab w:val="num" w:pos="567"/>
                          </w:tabs>
                          <w:spacing w:before="40"/>
                          <w:ind w:left="567"/>
                          <w:rPr>
                            <w:rFonts w:cs="Arial"/>
                            <w:sz w:val="22"/>
                            <w:szCs w:val="18"/>
                          </w:rPr>
                        </w:pPr>
                        <w:r w:rsidRPr="00750431">
                          <w:rPr>
                            <w:rFonts w:cs="Arial"/>
                            <w:sz w:val="22"/>
                            <w:szCs w:val="18"/>
                          </w:rPr>
                          <w:t>R0.00</w:t>
                        </w:r>
                      </w:p>
                    </w:tc>
                  </w:tr>
                  <w:tr w:rsidR="00787477" w:rsidRPr="00750431" w:rsidTr="00312109">
                    <w:tc>
                      <w:tcPr>
                        <w:tcW w:w="3374" w:type="dxa"/>
                      </w:tcPr>
                      <w:p w:rsidR="00787477" w:rsidRPr="00750431" w:rsidRDefault="00787477" w:rsidP="00787477">
                        <w:pPr>
                          <w:tabs>
                            <w:tab w:val="left" w:pos="2586"/>
                          </w:tabs>
                          <w:spacing w:before="40"/>
                          <w:ind w:left="176"/>
                          <w:rPr>
                            <w:rFonts w:cs="Arial"/>
                            <w:sz w:val="22"/>
                            <w:szCs w:val="18"/>
                          </w:rPr>
                        </w:pPr>
                        <w:r w:rsidRPr="00750431">
                          <w:rPr>
                            <w:rFonts w:cs="Arial"/>
                            <w:sz w:val="22"/>
                            <w:szCs w:val="18"/>
                          </w:rPr>
                          <w:t>2.  Travelling &amp; Subsistence  EXPENSES</w:t>
                        </w:r>
                        <w:r w:rsidRPr="00750431">
                          <w:rPr>
                            <w:rFonts w:cs="Arial"/>
                            <w:sz w:val="22"/>
                            <w:szCs w:val="18"/>
                          </w:rPr>
                          <w:tab/>
                        </w:r>
                      </w:p>
                    </w:tc>
                    <w:tc>
                      <w:tcPr>
                        <w:tcW w:w="2976" w:type="dxa"/>
                      </w:tcPr>
                      <w:p w:rsidR="00787477" w:rsidRPr="00750431" w:rsidRDefault="00787477" w:rsidP="00787477">
                        <w:pPr>
                          <w:tabs>
                            <w:tab w:val="num" w:pos="567"/>
                          </w:tabs>
                          <w:spacing w:before="40"/>
                          <w:ind w:left="567"/>
                          <w:rPr>
                            <w:rFonts w:cs="Arial"/>
                            <w:sz w:val="22"/>
                            <w:szCs w:val="18"/>
                          </w:rPr>
                        </w:pPr>
                        <w:r w:rsidRPr="00750431">
                          <w:rPr>
                            <w:rFonts w:cs="Arial"/>
                            <w:sz w:val="22"/>
                            <w:szCs w:val="18"/>
                          </w:rPr>
                          <w:t>R</w:t>
                        </w:r>
                        <w:r>
                          <w:rPr>
                            <w:rFonts w:cs="Arial"/>
                            <w:sz w:val="22"/>
                            <w:szCs w:val="18"/>
                          </w:rPr>
                          <w:t>0.00</w:t>
                        </w:r>
                      </w:p>
                    </w:tc>
                  </w:tr>
                </w:tbl>
                <w:p w:rsidR="00787477" w:rsidRPr="002D53B7" w:rsidRDefault="00787477" w:rsidP="00787477">
                  <w:pPr>
                    <w:ind w:right="-2"/>
                    <w:rPr>
                      <w:rFonts w:cs="Arial"/>
                      <w:b/>
                      <w:sz w:val="22"/>
                    </w:rPr>
                  </w:pPr>
                </w:p>
              </w:tc>
            </w:tr>
            <w:tr w:rsidR="00787477" w:rsidRPr="00750431" w:rsidTr="00312109">
              <w:tc>
                <w:tcPr>
                  <w:tcW w:w="9026" w:type="dxa"/>
                </w:tcPr>
                <w:p w:rsidR="00787477" w:rsidRDefault="00787477" w:rsidP="00787477">
                  <w:pPr>
                    <w:ind w:right="-2"/>
                    <w:rPr>
                      <w:rFonts w:cs="Arial"/>
                      <w:b/>
                      <w:sz w:val="22"/>
                    </w:rPr>
                  </w:pPr>
                </w:p>
              </w:tc>
            </w:tr>
            <w:tr w:rsidR="00787477" w:rsidRPr="00750431" w:rsidTr="00312109">
              <w:tc>
                <w:tcPr>
                  <w:tcW w:w="9026" w:type="dxa"/>
                </w:tcPr>
                <w:p w:rsidR="00787477" w:rsidRDefault="00787477" w:rsidP="00787477">
                  <w:pPr>
                    <w:ind w:right="-2"/>
                    <w:rPr>
                      <w:rFonts w:cs="Arial"/>
                      <w:b/>
                      <w:sz w:val="22"/>
                    </w:rPr>
                  </w:pPr>
                </w:p>
              </w:tc>
            </w:tr>
          </w:tbl>
          <w:p w:rsidR="00787477" w:rsidRDefault="00787477" w:rsidP="00787477">
            <w:pPr>
              <w:ind w:right="-2"/>
              <w:rPr>
                <w:rFonts w:cs="Arial"/>
                <w:sz w:val="22"/>
              </w:rPr>
            </w:pPr>
          </w:p>
          <w:p w:rsidR="00787477" w:rsidRDefault="00787477" w:rsidP="00787477">
            <w:pPr>
              <w:ind w:right="-2"/>
              <w:rPr>
                <w:rFonts w:cs="Arial"/>
                <w:sz w:val="22"/>
              </w:rPr>
            </w:pPr>
            <w:r w:rsidRPr="00750431">
              <w:rPr>
                <w:rFonts w:cs="Arial"/>
                <w:sz w:val="22"/>
              </w:rPr>
              <w:t>T</w:t>
            </w:r>
            <w:r>
              <w:rPr>
                <w:rFonts w:cs="Arial"/>
                <w:sz w:val="22"/>
              </w:rPr>
              <w:t xml:space="preserve">he </w:t>
            </w:r>
            <w:r w:rsidRPr="00750431">
              <w:rPr>
                <w:rFonts w:cs="Arial"/>
                <w:sz w:val="22"/>
              </w:rPr>
              <w:t xml:space="preserve">above principle should apply to all commodities acquired, from consumables to licences to labour. </w:t>
            </w:r>
          </w:p>
          <w:p w:rsidR="00787477" w:rsidRDefault="00787477" w:rsidP="00787477">
            <w:pPr>
              <w:ind w:right="-2"/>
              <w:rPr>
                <w:rFonts w:cs="Arial"/>
                <w:sz w:val="22"/>
              </w:rPr>
            </w:pPr>
          </w:p>
          <w:p w:rsidR="00787477" w:rsidRDefault="00787477" w:rsidP="00787477">
            <w:pPr>
              <w:ind w:right="-2"/>
              <w:rPr>
                <w:rFonts w:cs="Arial"/>
                <w:sz w:val="22"/>
              </w:rPr>
            </w:pPr>
            <w:bookmarkStart w:id="0" w:name="_GoBack"/>
            <w:bookmarkEnd w:id="0"/>
          </w:p>
          <w:p w:rsidR="00787477" w:rsidRDefault="00787477" w:rsidP="00312109">
            <w:pPr>
              <w:ind w:right="-2"/>
              <w:jc w:val="both"/>
              <w:rPr>
                <w:rFonts w:cs="Arial"/>
                <w:sz w:val="22"/>
              </w:rPr>
            </w:pPr>
          </w:p>
          <w:p w:rsidR="00787477" w:rsidRDefault="00787477" w:rsidP="00312109">
            <w:pPr>
              <w:ind w:right="-2"/>
              <w:jc w:val="both"/>
              <w:rPr>
                <w:rFonts w:cs="Arial"/>
                <w:sz w:val="22"/>
              </w:rPr>
            </w:pPr>
          </w:p>
          <w:p w:rsidR="00787477" w:rsidRPr="002B151D" w:rsidRDefault="00787477" w:rsidP="00312109">
            <w:pPr>
              <w:ind w:right="-2"/>
              <w:jc w:val="both"/>
              <w:rPr>
                <w:rFonts w:cs="Arial"/>
                <w:sz w:val="22"/>
              </w:rPr>
            </w:pPr>
          </w:p>
          <w:p w:rsidR="00787477" w:rsidRPr="00750431" w:rsidRDefault="00787477" w:rsidP="00312109">
            <w:pPr>
              <w:ind w:right="-2"/>
              <w:rPr>
                <w:rFonts w:cs="Arial"/>
                <w:sz w:val="22"/>
              </w:rPr>
            </w:pPr>
          </w:p>
          <w:p w:rsidR="00787477" w:rsidRPr="00750431" w:rsidRDefault="00787477" w:rsidP="00312109">
            <w:pPr>
              <w:ind w:right="-2"/>
              <w:rPr>
                <w:rFonts w:cs="Arial"/>
                <w:sz w:val="22"/>
              </w:rPr>
            </w:pPr>
          </w:p>
        </w:tc>
      </w:tr>
    </w:tbl>
    <w:p w:rsidR="00F11EFA" w:rsidRDefault="00787477"/>
    <w:sectPr w:rsidR="00F11E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73E9"/>
    <w:multiLevelType w:val="hybridMultilevel"/>
    <w:tmpl w:val="FADEAC22"/>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start w:val="1"/>
      <w:numFmt w:val="bullet"/>
      <w:lvlText w:val=""/>
      <w:lvlJc w:val="left"/>
      <w:pPr>
        <w:ind w:left="2880" w:hanging="360"/>
      </w:pPr>
      <w:rPr>
        <w:rFonts w:ascii="Wingdings" w:hAnsi="Wingdings" w:hint="default"/>
      </w:rPr>
    </w:lvl>
    <w:lvl w:ilvl="3" w:tplc="1C090001">
      <w:start w:val="1"/>
      <w:numFmt w:val="bullet"/>
      <w:lvlText w:val=""/>
      <w:lvlJc w:val="left"/>
      <w:pPr>
        <w:ind w:left="3600" w:hanging="360"/>
      </w:pPr>
      <w:rPr>
        <w:rFonts w:ascii="Symbol" w:hAnsi="Symbol" w:hint="default"/>
      </w:rPr>
    </w:lvl>
    <w:lvl w:ilvl="4" w:tplc="1C090003">
      <w:start w:val="1"/>
      <w:numFmt w:val="bullet"/>
      <w:lvlText w:val="o"/>
      <w:lvlJc w:val="left"/>
      <w:pPr>
        <w:ind w:left="4320" w:hanging="360"/>
      </w:pPr>
      <w:rPr>
        <w:rFonts w:ascii="Courier New" w:hAnsi="Courier New" w:cs="Courier New" w:hint="default"/>
      </w:rPr>
    </w:lvl>
    <w:lvl w:ilvl="5" w:tplc="1C090005">
      <w:start w:val="1"/>
      <w:numFmt w:val="bullet"/>
      <w:lvlText w:val=""/>
      <w:lvlJc w:val="left"/>
      <w:pPr>
        <w:ind w:left="5040" w:hanging="360"/>
      </w:pPr>
      <w:rPr>
        <w:rFonts w:ascii="Wingdings" w:hAnsi="Wingdings" w:hint="default"/>
      </w:rPr>
    </w:lvl>
    <w:lvl w:ilvl="6" w:tplc="1C090001">
      <w:start w:val="1"/>
      <w:numFmt w:val="bullet"/>
      <w:lvlText w:val=""/>
      <w:lvlJc w:val="left"/>
      <w:pPr>
        <w:ind w:left="5760" w:hanging="360"/>
      </w:pPr>
      <w:rPr>
        <w:rFonts w:ascii="Symbol" w:hAnsi="Symbol" w:hint="default"/>
      </w:rPr>
    </w:lvl>
    <w:lvl w:ilvl="7" w:tplc="1C090003">
      <w:start w:val="1"/>
      <w:numFmt w:val="bullet"/>
      <w:lvlText w:val="o"/>
      <w:lvlJc w:val="left"/>
      <w:pPr>
        <w:ind w:left="6480" w:hanging="360"/>
      </w:pPr>
      <w:rPr>
        <w:rFonts w:ascii="Courier New" w:hAnsi="Courier New" w:cs="Courier New" w:hint="default"/>
      </w:rPr>
    </w:lvl>
    <w:lvl w:ilvl="8" w:tplc="1C090005">
      <w:start w:val="1"/>
      <w:numFmt w:val="bullet"/>
      <w:lvlText w:val=""/>
      <w:lvlJc w:val="left"/>
      <w:pPr>
        <w:ind w:left="7200" w:hanging="360"/>
      </w:pPr>
      <w:rPr>
        <w:rFonts w:ascii="Wingdings" w:hAnsi="Wingdings" w:hint="default"/>
      </w:rPr>
    </w:lvl>
  </w:abstractNum>
  <w:abstractNum w:abstractNumId="1">
    <w:nsid w:val="08901B18"/>
    <w:multiLevelType w:val="hybridMultilevel"/>
    <w:tmpl w:val="33A6B09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10181E8B"/>
    <w:multiLevelType w:val="hybridMultilevel"/>
    <w:tmpl w:val="FA949DA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nsid w:val="15407F26"/>
    <w:multiLevelType w:val="hybridMultilevel"/>
    <w:tmpl w:val="1B4440A2"/>
    <w:lvl w:ilvl="0" w:tplc="F0849F14">
      <w:start w:val="1"/>
      <w:numFmt w:val="decimal"/>
      <w:lvlText w:val="%1."/>
      <w:lvlJc w:val="left"/>
      <w:pPr>
        <w:ind w:left="435" w:hanging="435"/>
      </w:pPr>
      <w:rPr>
        <w:rFonts w:hint="default"/>
        <w:b/>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nsid w:val="27B62E83"/>
    <w:multiLevelType w:val="hybridMultilevel"/>
    <w:tmpl w:val="303A721A"/>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5">
    <w:nsid w:val="32657A3D"/>
    <w:multiLevelType w:val="hybridMultilevel"/>
    <w:tmpl w:val="A95CA6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nsid w:val="3E213482"/>
    <w:multiLevelType w:val="hybridMultilevel"/>
    <w:tmpl w:val="28FCB01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477"/>
    <w:rsid w:val="0028778D"/>
    <w:rsid w:val="00787477"/>
    <w:rsid w:val="00A844D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477"/>
    <w:pPr>
      <w:spacing w:after="0" w:line="240" w:lineRule="auto"/>
    </w:pPr>
    <w:rPr>
      <w:rFonts w:ascii="Arial" w:eastAsia="Times New Roman" w:hAnsi="Arial"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4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477"/>
    <w:pPr>
      <w:spacing w:after="0" w:line="240" w:lineRule="auto"/>
    </w:pPr>
    <w:rPr>
      <w:rFonts w:ascii="Arial" w:eastAsia="Times New Roman" w:hAnsi="Arial"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4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Tshifhiwa Modau</dc:creator>
  <cp:lastModifiedBy>Tshifhiwa Modau</cp:lastModifiedBy>
  <cp:revision>1</cp:revision>
  <dcterms:created xsi:type="dcterms:W3CDTF">2020-03-25T13:02:00Z</dcterms:created>
  <dcterms:modified xsi:type="dcterms:W3CDTF">2020-03-25T13:12:00Z</dcterms:modified>
</cp:coreProperties>
</file>