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397"/>
        <w:gridCol w:w="5783"/>
      </w:tblGrid>
      <w:tr w:rsidR="007E44D7" w:rsidRPr="00A919B1" w14:paraId="2C2CB7FF" w14:textId="77777777" w:rsidTr="00DA5826">
        <w:tc>
          <w:tcPr>
            <w:tcW w:w="3397" w:type="dxa"/>
          </w:tcPr>
          <w:p w14:paraId="7677C21D" w14:textId="77777777" w:rsidR="007E44D7" w:rsidRPr="00EB6A30" w:rsidRDefault="007E44D7">
            <w:pPr>
              <w:spacing w:before="60" w:after="60" w:line="276" w:lineRule="auto"/>
              <w:rPr>
                <w:rFonts w:ascii="Arial" w:hAnsi="Arial" w:cs="Arial"/>
                <w:b/>
              </w:rPr>
            </w:pPr>
            <w:r w:rsidRPr="00EB6A30">
              <w:rPr>
                <w:rFonts w:ascii="Arial" w:hAnsi="Arial" w:cs="Arial"/>
                <w:b/>
              </w:rPr>
              <w:t>Business Unit</w:t>
            </w:r>
          </w:p>
        </w:tc>
        <w:tc>
          <w:tcPr>
            <w:tcW w:w="5783" w:type="dxa"/>
          </w:tcPr>
          <w:p w14:paraId="6B5EBAAF" w14:textId="58388A2A" w:rsidR="007E44D7" w:rsidRPr="00F0521B" w:rsidRDefault="004576E4">
            <w:pPr>
              <w:spacing w:before="60" w:after="60" w:line="276" w:lineRule="auto"/>
              <w:jc w:val="both"/>
              <w:rPr>
                <w:rFonts w:ascii="Arial" w:hAnsi="Arial" w:cs="Arial"/>
                <w:sz w:val="20"/>
              </w:rPr>
            </w:pPr>
            <w:r>
              <w:rPr>
                <w:rFonts w:ascii="Arial" w:hAnsi="Arial" w:cs="Arial"/>
                <w:sz w:val="20"/>
              </w:rPr>
              <w:t>Free State</w:t>
            </w:r>
            <w:r w:rsidR="009D7881">
              <w:rPr>
                <w:rFonts w:ascii="Arial" w:hAnsi="Arial" w:cs="Arial"/>
                <w:sz w:val="20"/>
              </w:rPr>
              <w:t xml:space="preserve"> </w:t>
            </w:r>
            <w:r w:rsidR="00133FA0">
              <w:rPr>
                <w:rFonts w:ascii="Arial" w:hAnsi="Arial" w:cs="Arial"/>
                <w:sz w:val="20"/>
              </w:rPr>
              <w:t>OU</w:t>
            </w:r>
          </w:p>
        </w:tc>
      </w:tr>
      <w:tr w:rsidR="009461C3" w:rsidRPr="00A919B1" w14:paraId="2F27CFD0" w14:textId="77777777" w:rsidTr="00DA5826">
        <w:tc>
          <w:tcPr>
            <w:tcW w:w="3397" w:type="dxa"/>
          </w:tcPr>
          <w:p w14:paraId="4A9B852E"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Description/ Scope of Work</w:t>
            </w:r>
          </w:p>
        </w:tc>
        <w:tc>
          <w:tcPr>
            <w:tcW w:w="5783" w:type="dxa"/>
          </w:tcPr>
          <w:p w14:paraId="0DE8984F" w14:textId="0969A41C" w:rsidR="00096FD7" w:rsidRPr="00516F8D" w:rsidRDefault="004576E4" w:rsidP="009D7881">
            <w:pPr>
              <w:jc w:val="both"/>
              <w:rPr>
                <w:rFonts w:ascii="Arial" w:hAnsi="Arial" w:cs="Arial"/>
                <w:b/>
                <w:bCs/>
                <w:i/>
                <w:iCs/>
                <w:sz w:val="20"/>
                <w:lang w:val="en-ZA"/>
              </w:rPr>
            </w:pPr>
            <w:r>
              <w:rPr>
                <w:rFonts w:ascii="Arial" w:hAnsi="Arial" w:cs="Arial"/>
                <w:b/>
                <w:bCs/>
                <w:i/>
                <w:iCs/>
                <w:sz w:val="20"/>
                <w:lang w:val="en-ZA"/>
              </w:rPr>
              <w:t>Santiago</w:t>
            </w:r>
            <w:r w:rsidR="00133FA0">
              <w:rPr>
                <w:rFonts w:ascii="Arial" w:hAnsi="Arial" w:cs="Arial"/>
                <w:b/>
                <w:bCs/>
                <w:i/>
                <w:iCs/>
                <w:sz w:val="20"/>
                <w:lang w:val="en-ZA"/>
              </w:rPr>
              <w:t xml:space="preserve"> </w:t>
            </w:r>
            <w:r>
              <w:rPr>
                <w:rFonts w:ascii="Arial" w:hAnsi="Arial" w:cs="Arial"/>
                <w:b/>
                <w:bCs/>
                <w:i/>
                <w:iCs/>
                <w:sz w:val="20"/>
                <w:lang w:val="en-ZA"/>
              </w:rPr>
              <w:t xml:space="preserve">PV </w:t>
            </w:r>
            <w:r w:rsidR="00133FA0">
              <w:rPr>
                <w:rFonts w:ascii="Arial" w:hAnsi="Arial" w:cs="Arial"/>
                <w:b/>
                <w:bCs/>
                <w:i/>
                <w:iCs/>
                <w:sz w:val="20"/>
                <w:lang w:val="en-ZA"/>
              </w:rPr>
              <w:t xml:space="preserve">Solar </w:t>
            </w:r>
            <w:r>
              <w:rPr>
                <w:rFonts w:ascii="Arial" w:hAnsi="Arial" w:cs="Arial"/>
                <w:b/>
                <w:bCs/>
                <w:i/>
                <w:iCs/>
                <w:sz w:val="20"/>
                <w:lang w:val="en-ZA"/>
              </w:rPr>
              <w:t>Installation</w:t>
            </w:r>
          </w:p>
        </w:tc>
      </w:tr>
      <w:tr w:rsidR="009461C3" w:rsidRPr="00A919B1" w14:paraId="50FF3362" w14:textId="77777777" w:rsidTr="00DA5826">
        <w:tc>
          <w:tcPr>
            <w:tcW w:w="3397" w:type="dxa"/>
          </w:tcPr>
          <w:p w14:paraId="255C327C"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Duration of the Project</w:t>
            </w:r>
          </w:p>
        </w:tc>
        <w:tc>
          <w:tcPr>
            <w:tcW w:w="5783" w:type="dxa"/>
          </w:tcPr>
          <w:p w14:paraId="5D09834E" w14:textId="2FFC2A99" w:rsidR="009461C3" w:rsidRPr="00F0521B" w:rsidRDefault="004576E4" w:rsidP="009461C3">
            <w:pPr>
              <w:spacing w:before="60" w:after="60" w:line="276" w:lineRule="auto"/>
              <w:jc w:val="both"/>
              <w:rPr>
                <w:rFonts w:ascii="Arial" w:hAnsi="Arial" w:cs="Arial"/>
                <w:sz w:val="20"/>
              </w:rPr>
            </w:pPr>
            <w:r>
              <w:rPr>
                <w:rFonts w:ascii="Arial" w:hAnsi="Arial" w:cs="Arial"/>
                <w:sz w:val="20"/>
              </w:rPr>
              <w:t>2</w:t>
            </w:r>
            <w:r w:rsidR="006E5670" w:rsidRPr="00A056BD">
              <w:rPr>
                <w:rFonts w:ascii="Arial" w:hAnsi="Arial" w:cs="Arial"/>
                <w:sz w:val="20"/>
              </w:rPr>
              <w:t xml:space="preserve"> months</w:t>
            </w:r>
          </w:p>
        </w:tc>
      </w:tr>
      <w:tr w:rsidR="009461C3" w:rsidRPr="003D78F9" w14:paraId="529B2AC0" w14:textId="77777777" w:rsidTr="00DA5826">
        <w:tc>
          <w:tcPr>
            <w:tcW w:w="3397" w:type="dxa"/>
          </w:tcPr>
          <w:p w14:paraId="69630D97" w14:textId="77777777" w:rsidR="009461C3" w:rsidRPr="00EB6A30" w:rsidRDefault="009461C3" w:rsidP="009461C3">
            <w:pPr>
              <w:spacing w:before="60" w:after="60" w:line="276" w:lineRule="auto"/>
              <w:rPr>
                <w:rFonts w:ascii="Arial" w:hAnsi="Arial" w:cs="Arial"/>
                <w:b/>
              </w:rPr>
            </w:pPr>
            <w:r w:rsidRPr="00EB6A30">
              <w:rPr>
                <w:rFonts w:ascii="Arial" w:hAnsi="Arial" w:cs="Arial"/>
                <w:b/>
              </w:rPr>
              <w:t>Budget</w:t>
            </w:r>
          </w:p>
        </w:tc>
        <w:tc>
          <w:tcPr>
            <w:tcW w:w="5783" w:type="dxa"/>
          </w:tcPr>
          <w:p w14:paraId="180D55A4" w14:textId="7393F6CE" w:rsidR="009461C3" w:rsidRPr="00CF781D" w:rsidRDefault="006E5670" w:rsidP="009D7881">
            <w:pPr>
              <w:jc w:val="both"/>
              <w:rPr>
                <w:rFonts w:ascii="Arial" w:hAnsi="Arial" w:cs="Arial"/>
                <w:sz w:val="20"/>
              </w:rPr>
            </w:pPr>
            <w:r w:rsidRPr="00176A25">
              <w:rPr>
                <w:rFonts w:ascii="Arial" w:hAnsi="Arial" w:cs="Arial"/>
                <w:sz w:val="20"/>
              </w:rPr>
              <w:t xml:space="preserve">R </w:t>
            </w:r>
            <w:r w:rsidR="004576E4">
              <w:rPr>
                <w:rFonts w:ascii="Arial" w:hAnsi="Arial" w:cs="Arial"/>
                <w:sz w:val="20"/>
              </w:rPr>
              <w:t>1</w:t>
            </w:r>
            <w:r w:rsidR="00133FA0">
              <w:rPr>
                <w:rFonts w:ascii="Arial" w:hAnsi="Arial" w:cs="Arial"/>
                <w:sz w:val="20"/>
              </w:rPr>
              <w:t> </w:t>
            </w:r>
            <w:r w:rsidR="004576E4">
              <w:rPr>
                <w:rFonts w:ascii="Arial" w:hAnsi="Arial" w:cs="Arial"/>
                <w:sz w:val="20"/>
              </w:rPr>
              <w:t>2</w:t>
            </w:r>
            <w:r w:rsidR="00133FA0">
              <w:rPr>
                <w:rFonts w:ascii="Arial" w:hAnsi="Arial" w:cs="Arial"/>
                <w:sz w:val="20"/>
              </w:rPr>
              <w:t>00 000.00</w:t>
            </w:r>
          </w:p>
        </w:tc>
      </w:tr>
      <w:tr w:rsidR="009461C3" w:rsidRPr="00A919B1" w14:paraId="4CC53B2C" w14:textId="77777777" w:rsidTr="00DA5826">
        <w:tc>
          <w:tcPr>
            <w:tcW w:w="3397" w:type="dxa"/>
          </w:tcPr>
          <w:p w14:paraId="25C3EE1B" w14:textId="77777777" w:rsidR="009461C3" w:rsidRPr="003D78F9" w:rsidRDefault="009461C3" w:rsidP="009461C3">
            <w:pPr>
              <w:spacing w:before="60" w:after="60" w:line="276" w:lineRule="auto"/>
              <w:rPr>
                <w:rFonts w:ascii="Arial" w:hAnsi="Arial" w:cs="Arial"/>
                <w:b/>
              </w:rPr>
            </w:pPr>
            <w:r w:rsidRPr="003D78F9">
              <w:rPr>
                <w:rFonts w:ascii="Arial" w:hAnsi="Arial" w:cs="Arial"/>
                <w:b/>
              </w:rPr>
              <w:t>Name of Buyer</w:t>
            </w:r>
          </w:p>
        </w:tc>
        <w:tc>
          <w:tcPr>
            <w:tcW w:w="5783" w:type="dxa"/>
          </w:tcPr>
          <w:p w14:paraId="689239EE" w14:textId="3F96B664" w:rsidR="009461C3" w:rsidRPr="00CF781D" w:rsidRDefault="004576E4" w:rsidP="009461C3">
            <w:pPr>
              <w:spacing w:before="60" w:after="60" w:line="276" w:lineRule="auto"/>
              <w:jc w:val="both"/>
              <w:rPr>
                <w:rFonts w:ascii="Arial" w:hAnsi="Arial" w:cs="Arial"/>
                <w:sz w:val="20"/>
              </w:rPr>
            </w:pPr>
            <w:r>
              <w:rPr>
                <w:rFonts w:ascii="Arial" w:hAnsi="Arial" w:cs="Arial"/>
                <w:sz w:val="20"/>
              </w:rPr>
              <w:t>Martha de Bruyn</w:t>
            </w:r>
          </w:p>
        </w:tc>
      </w:tr>
    </w:tbl>
    <w:p w14:paraId="457BED69" w14:textId="77777777" w:rsidR="007E44D7" w:rsidRPr="005B5A73" w:rsidRDefault="007E44D7" w:rsidP="007E44D7">
      <w:pPr>
        <w:spacing w:line="276" w:lineRule="auto"/>
        <w:rPr>
          <w:rFonts w:ascii="Arial" w:hAnsi="Arial" w:cs="Arial"/>
          <w:sz w:val="16"/>
          <w:szCs w:val="16"/>
        </w:rPr>
      </w:pPr>
    </w:p>
    <w:p w14:paraId="3E4FBA99" w14:textId="77777777" w:rsidR="007E44D7" w:rsidRDefault="007E44D7" w:rsidP="007E44D7">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3B6572D" w14:textId="77777777" w:rsidR="007E44D7" w:rsidRPr="00111B2E" w:rsidRDefault="007E44D7" w:rsidP="007E44D7">
      <w:pPr>
        <w:spacing w:before="60" w:after="60"/>
        <w:rPr>
          <w:rFonts w:ascii="Arial" w:hAnsi="Arial" w:cs="Arial"/>
          <w:bCs/>
          <w:sz w:val="16"/>
          <w:szCs w:val="16"/>
        </w:rPr>
      </w:pPr>
    </w:p>
    <w:p w14:paraId="553B19C9"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575915F3"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0FABF4A1"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2D486CD"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59F6FF28" w14:textId="24557B68" w:rsidR="007E44D7"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scoring the highest points.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7E44D7" w:rsidRPr="00D33E30" w14:paraId="322E14D4" w14:textId="77777777">
        <w:trPr>
          <w:trHeight w:val="863"/>
        </w:trPr>
        <w:tc>
          <w:tcPr>
            <w:tcW w:w="3391" w:type="dxa"/>
            <w:shd w:val="clear" w:color="auto" w:fill="C00000"/>
            <w:vAlign w:val="center"/>
          </w:tcPr>
          <w:p w14:paraId="73A79392"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7ED53368"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54222839"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3D6DEDE5"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D4C4634"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7E44D7" w:rsidRPr="00D33E30" w14:paraId="17F264B3" w14:textId="77777777">
        <w:trPr>
          <w:trHeight w:val="317"/>
        </w:trPr>
        <w:tc>
          <w:tcPr>
            <w:tcW w:w="3391" w:type="dxa"/>
            <w:shd w:val="clear" w:color="auto" w:fill="auto"/>
          </w:tcPr>
          <w:p w14:paraId="2CE1DDF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700DE5A2"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602F76E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7E44D7" w:rsidRPr="00D33E30" w14:paraId="2EFE765F" w14:textId="77777777">
        <w:trPr>
          <w:trHeight w:val="317"/>
        </w:trPr>
        <w:tc>
          <w:tcPr>
            <w:tcW w:w="3391" w:type="dxa"/>
            <w:shd w:val="clear" w:color="auto" w:fill="auto"/>
          </w:tcPr>
          <w:p w14:paraId="490DF181"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36F6D0D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5B6559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7E44D7" w:rsidRPr="00D33E30" w14:paraId="0BD02841" w14:textId="77777777">
        <w:trPr>
          <w:trHeight w:val="317"/>
        </w:trPr>
        <w:tc>
          <w:tcPr>
            <w:tcW w:w="3391" w:type="dxa"/>
            <w:shd w:val="clear" w:color="auto" w:fill="auto"/>
          </w:tcPr>
          <w:p w14:paraId="730FDF4B"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2F636B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7A9D9E5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7E44D7" w:rsidRPr="00D33E30" w14:paraId="31D8724E" w14:textId="77777777">
        <w:trPr>
          <w:trHeight w:val="317"/>
        </w:trPr>
        <w:tc>
          <w:tcPr>
            <w:tcW w:w="3391" w:type="dxa"/>
            <w:shd w:val="clear" w:color="auto" w:fill="auto"/>
          </w:tcPr>
          <w:p w14:paraId="4BA5056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4CC23D2" w14:textId="77777777" w:rsidR="007E44D7" w:rsidRPr="00D33E30" w:rsidRDefault="007E44D7">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7686F10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7E44D7" w:rsidRPr="00D33E30" w14:paraId="47E17CAE" w14:textId="77777777">
        <w:trPr>
          <w:trHeight w:val="317"/>
        </w:trPr>
        <w:tc>
          <w:tcPr>
            <w:tcW w:w="3391" w:type="dxa"/>
            <w:shd w:val="clear" w:color="auto" w:fill="auto"/>
          </w:tcPr>
          <w:p w14:paraId="57A5E3F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12284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2F9024D3"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7E44D7" w:rsidRPr="00D33E30" w14:paraId="372D30B5" w14:textId="77777777">
        <w:trPr>
          <w:trHeight w:val="317"/>
        </w:trPr>
        <w:tc>
          <w:tcPr>
            <w:tcW w:w="3391" w:type="dxa"/>
            <w:shd w:val="clear" w:color="auto" w:fill="auto"/>
          </w:tcPr>
          <w:p w14:paraId="30790AB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2E9D9AE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6F4B4F46"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7E44D7" w:rsidRPr="00D33E30" w14:paraId="76AB0852" w14:textId="77777777">
        <w:trPr>
          <w:trHeight w:val="317"/>
        </w:trPr>
        <w:tc>
          <w:tcPr>
            <w:tcW w:w="3391" w:type="dxa"/>
            <w:shd w:val="clear" w:color="auto" w:fill="auto"/>
          </w:tcPr>
          <w:p w14:paraId="5BB2686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665BB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68E00EF7"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7E44D7" w:rsidRPr="00D33E30" w14:paraId="4F7459FF" w14:textId="77777777">
        <w:trPr>
          <w:trHeight w:val="317"/>
        </w:trPr>
        <w:tc>
          <w:tcPr>
            <w:tcW w:w="3391" w:type="dxa"/>
            <w:shd w:val="clear" w:color="auto" w:fill="auto"/>
          </w:tcPr>
          <w:p w14:paraId="1A6B35E4"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DFF284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60B9B57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7E44D7" w:rsidRPr="00D33E30" w14:paraId="006C8967" w14:textId="77777777">
        <w:trPr>
          <w:trHeight w:val="317"/>
        </w:trPr>
        <w:tc>
          <w:tcPr>
            <w:tcW w:w="3391" w:type="dxa"/>
            <w:shd w:val="clear" w:color="auto" w:fill="auto"/>
          </w:tcPr>
          <w:p w14:paraId="3DAD607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3F5A33A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027C94F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EDFDF94" w14:textId="77777777" w:rsidR="007E44D7" w:rsidRDefault="007E44D7" w:rsidP="007E44D7">
      <w:pPr>
        <w:spacing w:after="200" w:line="276" w:lineRule="auto"/>
        <w:contextualSpacing/>
        <w:jc w:val="both"/>
        <w:rPr>
          <w:rFonts w:ascii="Arial" w:hAnsi="Arial" w:cs="Arial"/>
          <w:bCs/>
          <w:sz w:val="20"/>
          <w:lang w:val="en-ZA"/>
        </w:rPr>
      </w:pPr>
    </w:p>
    <w:p w14:paraId="4D911337" w14:textId="77777777" w:rsidR="007E44D7" w:rsidRPr="007133D2" w:rsidRDefault="007E44D7" w:rsidP="007E44D7">
      <w:pPr>
        <w:spacing w:after="200" w:line="276" w:lineRule="auto"/>
        <w:contextualSpacing/>
        <w:jc w:val="both"/>
        <w:rPr>
          <w:rFonts w:ascii="Arial" w:hAnsi="Arial" w:cs="Arial"/>
          <w:b/>
          <w:color w:val="FF0000"/>
          <w:sz w:val="20"/>
          <w:lang w:val="en-ZA"/>
        </w:rPr>
      </w:pPr>
      <w:bookmarkStart w:id="0" w:name="_Hlk135903630"/>
      <w:r w:rsidRPr="007133D2">
        <w:rPr>
          <w:rFonts w:ascii="Arial" w:hAnsi="Arial" w:cs="Arial"/>
          <w:b/>
          <w:color w:val="FF0000"/>
          <w:sz w:val="20"/>
          <w:lang w:val="en-ZA"/>
        </w:rPr>
        <w:t>NB: The following documents are required to claim preference points,</w:t>
      </w:r>
    </w:p>
    <w:p w14:paraId="519B05A3" w14:textId="57FDED74" w:rsidR="007E44D7" w:rsidRPr="00C006F4" w:rsidRDefault="007E44D7" w:rsidP="004D3216">
      <w:pPr>
        <w:pStyle w:val="ListParagraph"/>
        <w:numPr>
          <w:ilvl w:val="0"/>
          <w:numId w:val="39"/>
        </w:numPr>
        <w:spacing w:after="200" w:line="276" w:lineRule="auto"/>
        <w:ind w:left="644"/>
        <w:jc w:val="both"/>
        <w:rPr>
          <w:rFonts w:ascii="Arial" w:hAnsi="Arial" w:cs="Arial"/>
          <w:bCs/>
          <w:sz w:val="20"/>
          <w:lang w:val="en-ZA"/>
        </w:rPr>
      </w:pPr>
      <w:r w:rsidRPr="00C006F4">
        <w:rPr>
          <w:rFonts w:ascii="Arial" w:hAnsi="Arial" w:cs="Arial"/>
          <w:b/>
          <w:sz w:val="20"/>
          <w:lang w:val="en-ZA"/>
        </w:rPr>
        <w:t>Valid</w:t>
      </w:r>
      <w:r w:rsidRPr="00C006F4">
        <w:rPr>
          <w:rFonts w:ascii="Arial" w:hAnsi="Arial" w:cs="Arial"/>
          <w:bCs/>
          <w:sz w:val="20"/>
          <w:lang w:val="en-ZA"/>
        </w:rPr>
        <w:t xml:space="preserve"> BBBEE certificate issued by a SANAS accredited verification agency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w:t>
      </w:r>
      <w:proofErr w:type="gramStart"/>
      <w:r w:rsidRPr="00C006F4">
        <w:rPr>
          <w:rFonts w:ascii="Arial" w:hAnsi="Arial" w:cs="Arial"/>
          <w:bCs/>
          <w:sz w:val="20"/>
          <w:lang w:val="en-ZA"/>
        </w:rPr>
        <w:t>sworn affidavit</w:t>
      </w:r>
      <w:proofErr w:type="gramEnd"/>
      <w:r w:rsidRPr="00C006F4">
        <w:rPr>
          <w:rFonts w:ascii="Arial" w:hAnsi="Arial" w:cs="Arial"/>
          <w:bCs/>
          <w:sz w:val="20"/>
          <w:lang w:val="en-ZA"/>
        </w:rPr>
        <w:t xml:space="preserve">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BBBEE Certificate issued by CIPC for EME companies </w:t>
      </w:r>
      <w:r w:rsidR="00360133" w:rsidRPr="00C006F4">
        <w:rPr>
          <w:rFonts w:ascii="Arial" w:hAnsi="Arial" w:cs="Arial"/>
          <w:b/>
          <w:bCs/>
          <w:sz w:val="20"/>
        </w:rPr>
        <w:t>or</w:t>
      </w:r>
      <w:r w:rsidR="00360133" w:rsidRPr="00C006F4">
        <w:rPr>
          <w:rFonts w:ascii="Arial" w:hAnsi="Arial" w:cs="Arial"/>
          <w:sz w:val="20"/>
        </w:rPr>
        <w:t xml:space="preserve"> for joint ventures a </w:t>
      </w:r>
      <w:r w:rsidR="00360133" w:rsidRPr="00C006F4">
        <w:rPr>
          <w:rFonts w:ascii="Arial" w:hAnsi="Arial" w:cs="Arial"/>
          <w:b/>
          <w:bCs/>
          <w:sz w:val="20"/>
        </w:rPr>
        <w:t>valid</w:t>
      </w:r>
      <w:r w:rsidR="00360133" w:rsidRPr="00C006F4">
        <w:rPr>
          <w:rFonts w:ascii="Arial" w:hAnsi="Arial" w:cs="Arial"/>
          <w:sz w:val="20"/>
        </w:rPr>
        <w:t xml:space="preserve"> BBBEE certificate issued by a SANAS accredited verification agency in the </w:t>
      </w:r>
      <w:r w:rsidR="00360133" w:rsidRPr="00C006F4">
        <w:rPr>
          <w:rFonts w:ascii="Arial" w:hAnsi="Arial" w:cs="Arial"/>
          <w:b/>
          <w:bCs/>
          <w:sz w:val="20"/>
        </w:rPr>
        <w:t>name of the joint venture</w:t>
      </w:r>
    </w:p>
    <w:p w14:paraId="43342431" w14:textId="77777777" w:rsidR="007E44D7" w:rsidRPr="000F7B04" w:rsidRDefault="007E44D7" w:rsidP="007E44D7">
      <w:pPr>
        <w:spacing w:after="200" w:line="276" w:lineRule="auto"/>
        <w:jc w:val="both"/>
        <w:rPr>
          <w:rFonts w:ascii="Arial" w:hAnsi="Arial" w:cs="Arial"/>
          <w:b/>
          <w:color w:val="FF0000"/>
          <w:sz w:val="20"/>
          <w:lang w:val="en-ZA"/>
        </w:rPr>
      </w:pPr>
      <w:r w:rsidRPr="000F7B04">
        <w:rPr>
          <w:rFonts w:ascii="Arial" w:hAnsi="Arial" w:cs="Arial"/>
          <w:b/>
          <w:color w:val="FF0000"/>
          <w:sz w:val="20"/>
          <w:u w:val="single"/>
          <w:lang w:val="en-ZA"/>
        </w:rPr>
        <w:t>NB:  Supporting documents</w:t>
      </w:r>
      <w:r>
        <w:rPr>
          <w:rFonts w:ascii="Arial" w:hAnsi="Arial" w:cs="Arial"/>
          <w:b/>
          <w:color w:val="FF0000"/>
          <w:sz w:val="20"/>
          <w:u w:val="single"/>
          <w:lang w:val="en-ZA"/>
        </w:rPr>
        <w:t xml:space="preserve"> may be requested during evaluation (This list is not exhaustive)</w:t>
      </w:r>
      <w:r w:rsidRPr="000F7B04">
        <w:rPr>
          <w:rFonts w:ascii="Arial" w:hAnsi="Arial" w:cs="Arial"/>
          <w:b/>
          <w:color w:val="FF0000"/>
          <w:sz w:val="20"/>
          <w:lang w:val="en-ZA"/>
        </w:rPr>
        <w:t>:</w:t>
      </w:r>
    </w:p>
    <w:p w14:paraId="425D4DCF"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 xml:space="preserve">Proof of ownership / shareholding (CIPC </w:t>
      </w:r>
      <w:r>
        <w:rPr>
          <w:rFonts w:ascii="Arial" w:hAnsi="Arial" w:cs="Arial"/>
          <w:bCs/>
          <w:sz w:val="20"/>
          <w:lang w:val="en-ZA"/>
        </w:rPr>
        <w:t xml:space="preserve">registration </w:t>
      </w:r>
      <w:r w:rsidRPr="007133D2">
        <w:rPr>
          <w:rFonts w:ascii="Arial" w:hAnsi="Arial" w:cs="Arial"/>
          <w:bCs/>
          <w:sz w:val="20"/>
          <w:lang w:val="en-ZA"/>
        </w:rPr>
        <w:t>documentation) inclusive of shareholding breakdown</w:t>
      </w:r>
    </w:p>
    <w:p w14:paraId="107EC828"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ID copies of shareholder(s)</w:t>
      </w:r>
      <w:r>
        <w:rPr>
          <w:rFonts w:ascii="Arial" w:hAnsi="Arial" w:cs="Arial"/>
          <w:bCs/>
          <w:sz w:val="20"/>
          <w:lang w:val="en-ZA"/>
        </w:rPr>
        <w:t xml:space="preserve"> or owner(s) of the business</w:t>
      </w:r>
    </w:p>
    <w:p w14:paraId="6AD164B8" w14:textId="3E8A4067" w:rsidR="007E44D7"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Proof of Disability</w:t>
      </w:r>
      <w:r>
        <w:rPr>
          <w:rFonts w:ascii="Arial" w:hAnsi="Arial" w:cs="Arial"/>
          <w:bCs/>
          <w:sz w:val="20"/>
          <w:lang w:val="en-ZA"/>
        </w:rPr>
        <w:t xml:space="preserve"> of owner(s) of the business</w:t>
      </w:r>
      <w:r w:rsidRPr="007133D2">
        <w:rPr>
          <w:rFonts w:ascii="Arial" w:hAnsi="Arial" w:cs="Arial"/>
          <w:bCs/>
          <w:sz w:val="20"/>
          <w:lang w:val="en-ZA"/>
        </w:rPr>
        <w:t xml:space="preserve"> (where applicable)</w:t>
      </w:r>
    </w:p>
    <w:p w14:paraId="051E5736" w14:textId="77777777" w:rsidR="00C006F4" w:rsidRDefault="00C006F4" w:rsidP="007E44D7">
      <w:pPr>
        <w:spacing w:after="200" w:line="276" w:lineRule="auto"/>
        <w:contextualSpacing/>
        <w:jc w:val="both"/>
        <w:rPr>
          <w:rFonts w:ascii="Arial" w:hAnsi="Arial" w:cs="Arial"/>
          <w:b/>
          <w:color w:val="FF0000"/>
          <w:sz w:val="20"/>
          <w:lang w:val="en-ZA"/>
        </w:rPr>
      </w:pPr>
    </w:p>
    <w:p w14:paraId="7E11DDE7" w14:textId="1A032139" w:rsidR="007E44D7" w:rsidRPr="007133D2" w:rsidRDefault="007E44D7" w:rsidP="007E44D7">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0E7AD8E3"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19DF3A95"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bookmarkEnd w:id="0"/>
    <w:p w14:paraId="23D72FDC" w14:textId="77777777" w:rsidR="007E44D7" w:rsidRDefault="007E44D7" w:rsidP="007E44D7">
      <w:pPr>
        <w:autoSpaceDE w:val="0"/>
        <w:autoSpaceDN w:val="0"/>
        <w:adjustRightInd w:val="0"/>
        <w:rPr>
          <w:rFonts w:ascii="Arial" w:hAnsi="Arial" w:cs="Arial"/>
          <w:b/>
        </w:rPr>
      </w:pPr>
      <w:r>
        <w:rPr>
          <w:rFonts w:ascii="Arial" w:hAnsi="Arial" w:cs="Arial"/>
          <w:b/>
        </w:rPr>
        <w:t>S</w:t>
      </w:r>
      <w:r w:rsidRPr="00EB6A30">
        <w:rPr>
          <w:rFonts w:ascii="Arial" w:hAnsi="Arial" w:cs="Arial"/>
          <w:b/>
          <w:sz w:val="22"/>
        </w:rPr>
        <w:t xml:space="preserve">ection </w:t>
      </w:r>
      <w:r>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1153DA93" w14:textId="77777777" w:rsidR="007E44D7" w:rsidRPr="005B5A73" w:rsidRDefault="007E44D7" w:rsidP="007E44D7">
      <w:pPr>
        <w:autoSpaceDE w:val="0"/>
        <w:autoSpaceDN w:val="0"/>
        <w:adjustRightInd w:val="0"/>
        <w:rPr>
          <w:rFonts w:ascii="Arial" w:hAnsi="Arial" w:cs="Arial"/>
          <w:bCs/>
          <w:sz w:val="16"/>
          <w:szCs w:val="16"/>
        </w:rPr>
      </w:pPr>
    </w:p>
    <w:p w14:paraId="58F4F019" w14:textId="77777777" w:rsidR="007E44D7" w:rsidRPr="000C379B" w:rsidRDefault="007E44D7" w:rsidP="007E44D7">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7ABDFD9" w14:textId="77777777" w:rsidR="007E44D7" w:rsidRDefault="007E44D7" w:rsidP="007E44D7">
      <w:pPr>
        <w:autoSpaceDE w:val="0"/>
        <w:autoSpaceDN w:val="0"/>
        <w:adjustRightInd w:val="0"/>
        <w:rPr>
          <w:rFonts w:ascii="Arial" w:hAnsi="Arial" w:cs="Arial"/>
          <w:b/>
        </w:rPr>
      </w:pPr>
      <w:r w:rsidRPr="000C379B">
        <w:rPr>
          <w:rFonts w:ascii="Arial" w:hAnsi="Arial" w:cs="Arial"/>
          <w:bCs/>
          <w:sz w:val="20"/>
          <w:lang w:val="en-ZA"/>
        </w:rPr>
        <w:t>award.</w:t>
      </w:r>
    </w:p>
    <w:p w14:paraId="27B76FD6" w14:textId="77777777" w:rsidR="007E44D7" w:rsidRPr="005B5A73" w:rsidRDefault="007E44D7" w:rsidP="007E44D7">
      <w:pPr>
        <w:autoSpaceDE w:val="0"/>
        <w:autoSpaceDN w:val="0"/>
        <w:adjustRightInd w:val="0"/>
        <w:rPr>
          <w:rFonts w:ascii="Arial" w:hAnsi="Arial" w:cs="Arial"/>
          <w:bCs/>
          <w:sz w:val="16"/>
          <w:szCs w:val="16"/>
        </w:rPr>
      </w:pPr>
    </w:p>
    <w:p w14:paraId="434A1CB7" w14:textId="77777777" w:rsidR="007E44D7" w:rsidRPr="00816D48" w:rsidRDefault="007E44D7" w:rsidP="007E44D7">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tblLook w:val="04A0" w:firstRow="1" w:lastRow="0" w:firstColumn="1" w:lastColumn="0" w:noHBand="0" w:noVBand="1"/>
      </w:tblPr>
      <w:tblGrid>
        <w:gridCol w:w="9407"/>
      </w:tblGrid>
      <w:tr w:rsidR="007E44D7" w:rsidRPr="00726078" w14:paraId="612BBA48" w14:textId="77777777">
        <w:trPr>
          <w:trHeight w:val="447"/>
        </w:trPr>
        <w:tc>
          <w:tcPr>
            <w:tcW w:w="9407" w:type="dxa"/>
            <w:shd w:val="clear" w:color="auto" w:fill="000000" w:themeFill="text1"/>
          </w:tcPr>
          <w:p w14:paraId="0D3C6642" w14:textId="77777777" w:rsidR="007E44D7" w:rsidRPr="00726078" w:rsidRDefault="007E44D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7E44D7" w:rsidRPr="00726078" w14:paraId="20F51883" w14:textId="77777777" w:rsidTr="0001065B">
        <w:trPr>
          <w:trHeight w:val="706"/>
        </w:trPr>
        <w:tc>
          <w:tcPr>
            <w:tcW w:w="9407" w:type="dxa"/>
          </w:tcPr>
          <w:p w14:paraId="3602C017" w14:textId="77777777" w:rsidR="00AC6060" w:rsidRPr="00EB6A30" w:rsidRDefault="00AC6060">
            <w:pPr>
              <w:rPr>
                <w:sz w:val="20"/>
              </w:rPr>
            </w:pPr>
            <w:r>
              <w:rPr>
                <w:sz w:val="20"/>
              </w:rPr>
              <w:t xml:space="preserve">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3"/>
              <w:gridCol w:w="969"/>
              <w:gridCol w:w="1231"/>
              <w:gridCol w:w="919"/>
              <w:gridCol w:w="469"/>
              <w:gridCol w:w="1040"/>
            </w:tblGrid>
            <w:tr w:rsidR="00AC6060" w:rsidRPr="00EB6A30" w14:paraId="6F0E7047" w14:textId="77777777" w:rsidTr="0022299F">
              <w:trPr>
                <w:gridAfter w:val="1"/>
                <w:wAfter w:w="1040" w:type="dxa"/>
                <w:trHeight w:val="365"/>
              </w:trPr>
              <w:tc>
                <w:tcPr>
                  <w:tcW w:w="5522" w:type="dxa"/>
                  <w:gridSpan w:val="2"/>
                  <w:tcBorders>
                    <w:right w:val="single" w:sz="4" w:space="0" w:color="auto"/>
                  </w:tcBorders>
                </w:tcPr>
                <w:p w14:paraId="22900F0B" w14:textId="77777777" w:rsidR="00AC6060" w:rsidRPr="00EB6A30" w:rsidRDefault="00AC6060" w:rsidP="00AC6060">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0B9DE6ED" w14:textId="77777777" w:rsidR="00AC6060" w:rsidRPr="00EB6A30" w:rsidRDefault="00AC6060" w:rsidP="00AC6060">
                  <w:pPr>
                    <w:spacing w:before="60" w:after="60"/>
                    <w:jc w:val="center"/>
                    <w:rPr>
                      <w:rFonts w:ascii="Arial" w:hAnsi="Arial" w:cs="Arial"/>
                      <w:b/>
                      <w:sz w:val="20"/>
                    </w:rPr>
                  </w:pPr>
                  <w:r w:rsidRPr="00EB6A30">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43B0C1FA" w14:textId="77777777" w:rsidR="00AC6060" w:rsidRPr="00EB6A30" w:rsidRDefault="00AC6060" w:rsidP="00AC6060">
                  <w:pPr>
                    <w:spacing w:before="60" w:after="60"/>
                    <w:jc w:val="center"/>
                    <w:rPr>
                      <w:rFonts w:ascii="Arial" w:hAnsi="Arial" w:cs="Arial"/>
                      <w:b/>
                      <w:sz w:val="20"/>
                    </w:rPr>
                  </w:pPr>
                  <w:r w:rsidRPr="00EB6A30">
                    <w:rPr>
                      <w:rFonts w:ascii="Arial" w:hAnsi="Arial" w:cs="Arial"/>
                      <w:b/>
                      <w:sz w:val="20"/>
                    </w:rPr>
                    <w:t>NO</w:t>
                  </w:r>
                </w:p>
              </w:tc>
            </w:tr>
            <w:tr w:rsidR="00AC6060" w:rsidRPr="00EB6A30" w14:paraId="511EB07A" w14:textId="77777777" w:rsidTr="0022299F">
              <w:trPr>
                <w:gridAfter w:val="1"/>
                <w:wAfter w:w="1040" w:type="dxa"/>
                <w:trHeight w:val="491"/>
              </w:trPr>
              <w:tc>
                <w:tcPr>
                  <w:tcW w:w="5522" w:type="dxa"/>
                  <w:gridSpan w:val="2"/>
                  <w:tcBorders>
                    <w:right w:val="single" w:sz="4" w:space="0" w:color="auto"/>
                  </w:tcBorders>
                </w:tcPr>
                <w:p w14:paraId="17F6598B" w14:textId="77777777" w:rsidR="00AC6060" w:rsidRPr="00EB6A30" w:rsidRDefault="00AC6060" w:rsidP="00AC606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60D5E5D0" w14:textId="77777777" w:rsidR="00AC6060" w:rsidRPr="00EB6A30" w:rsidRDefault="00AC6060" w:rsidP="00AC6060">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1388" w:type="dxa"/>
                      <w:gridSpan w:val="2"/>
                      <w:tcBorders>
                        <w:top w:val="single" w:sz="4" w:space="0" w:color="auto"/>
                        <w:left w:val="single" w:sz="4" w:space="0" w:color="auto"/>
                        <w:bottom w:val="single" w:sz="4" w:space="0" w:color="auto"/>
                        <w:right w:val="single" w:sz="4" w:space="0" w:color="auto"/>
                      </w:tcBorders>
                    </w:tcPr>
                    <w:p w14:paraId="08DE3EDF" w14:textId="77777777" w:rsidR="00AC6060" w:rsidRPr="00EB6A30" w:rsidRDefault="00AC6060" w:rsidP="00AC6060">
                      <w:pPr>
                        <w:spacing w:before="60" w:after="60"/>
                        <w:jc w:val="center"/>
                        <w:rPr>
                          <w:rFonts w:ascii="Arial" w:hAnsi="Arial" w:cs="Arial"/>
                          <w:sz w:val="20"/>
                        </w:rPr>
                      </w:pPr>
                      <w:r>
                        <w:rPr>
                          <w:rFonts w:ascii="MS Gothic" w:eastAsia="MS Gothic" w:hAnsi="MS Gothic" w:cs="Arial" w:hint="eastAsia"/>
                          <w:sz w:val="20"/>
                        </w:rPr>
                        <w:t>☐</w:t>
                      </w:r>
                    </w:p>
                  </w:tc>
                </w:sdtContent>
              </w:sdt>
            </w:tr>
            <w:tr w:rsidR="00AC6060" w:rsidRPr="00EB6A30" w14:paraId="4165D9C2" w14:textId="77777777" w:rsidTr="0022299F">
              <w:trPr>
                <w:gridAfter w:val="1"/>
                <w:wAfter w:w="1040" w:type="dxa"/>
                <w:trHeight w:val="969"/>
              </w:trPr>
              <w:tc>
                <w:tcPr>
                  <w:tcW w:w="5522" w:type="dxa"/>
                  <w:gridSpan w:val="2"/>
                </w:tcPr>
                <w:p w14:paraId="21650C64" w14:textId="77777777" w:rsidR="00AC6060" w:rsidRPr="00EB6A30" w:rsidRDefault="00AC6060" w:rsidP="00AC6060">
                  <w:pPr>
                    <w:ind w:right="-3795"/>
                    <w:rPr>
                      <w:rFonts w:ascii="Arial" w:hAnsi="Arial" w:cs="Arial"/>
                      <w:sz w:val="20"/>
                    </w:rPr>
                  </w:pPr>
                </w:p>
                <w:p w14:paraId="3C992A86" w14:textId="77777777" w:rsidR="00AC6060" w:rsidRPr="00EB6A30" w:rsidRDefault="00AC6060" w:rsidP="00AC6060">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5B013A7C" w14:textId="77777777" w:rsidR="00AC6060" w:rsidRPr="00EB6A30" w:rsidRDefault="00AC6060" w:rsidP="00AC6060">
                  <w:pPr>
                    <w:spacing w:before="60" w:after="60"/>
                    <w:ind w:left="1583"/>
                    <w:jc w:val="center"/>
                    <w:rPr>
                      <w:rFonts w:ascii="Arial" w:hAnsi="Arial" w:cs="Arial"/>
                      <w:b/>
                      <w:sz w:val="20"/>
                    </w:rPr>
                  </w:pPr>
                </w:p>
                <w:p w14:paraId="592D7EC9" w14:textId="77777777" w:rsidR="00AC6060" w:rsidRPr="00EB6A30" w:rsidRDefault="00AC6060" w:rsidP="00AC6060">
                  <w:pPr>
                    <w:spacing w:before="60" w:after="60"/>
                    <w:ind w:left="1583"/>
                    <w:jc w:val="center"/>
                    <w:rPr>
                      <w:rFonts w:ascii="Arial" w:hAnsi="Arial" w:cs="Arial"/>
                      <w:b/>
                      <w:sz w:val="20"/>
                    </w:rPr>
                  </w:pPr>
                </w:p>
              </w:tc>
            </w:tr>
            <w:tr w:rsidR="00AC6060" w:rsidRPr="0001065B" w14:paraId="6507DFFA"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553" w:type="dxa"/>
                  <w:hideMark/>
                </w:tcPr>
                <w:p w14:paraId="7103FBF0"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Commodity</w:t>
                  </w:r>
                </w:p>
              </w:tc>
              <w:tc>
                <w:tcPr>
                  <w:tcW w:w="3119" w:type="dxa"/>
                  <w:gridSpan w:val="3"/>
                  <w:hideMark/>
                </w:tcPr>
                <w:p w14:paraId="40E50D24"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Components</w:t>
                  </w:r>
                </w:p>
              </w:tc>
              <w:tc>
                <w:tcPr>
                  <w:tcW w:w="1509" w:type="dxa"/>
                  <w:gridSpan w:val="2"/>
                  <w:hideMark/>
                </w:tcPr>
                <w:p w14:paraId="2E35E7BC"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Local Content Threshold</w:t>
                  </w:r>
                </w:p>
              </w:tc>
            </w:tr>
            <w:tr w:rsidR="0001065B" w:rsidRPr="0001065B" w14:paraId="5DD499D8"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3" w:type="dxa"/>
                  <w:noWrap/>
                  <w:hideMark/>
                </w:tcPr>
                <w:p w14:paraId="7A285B0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Electrical and telecom cables</w:t>
                  </w:r>
                </w:p>
              </w:tc>
              <w:tc>
                <w:tcPr>
                  <w:tcW w:w="3119" w:type="dxa"/>
                  <w:gridSpan w:val="3"/>
                  <w:noWrap/>
                  <w:hideMark/>
                </w:tcPr>
                <w:p w14:paraId="7937FF6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Low Voltage Cable, Telecom Cables</w:t>
                  </w:r>
                </w:p>
              </w:tc>
              <w:tc>
                <w:tcPr>
                  <w:tcW w:w="1509" w:type="dxa"/>
                  <w:gridSpan w:val="2"/>
                  <w:noWrap/>
                  <w:hideMark/>
                </w:tcPr>
                <w:p w14:paraId="744D8AD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90%</w:t>
                  </w:r>
                </w:p>
              </w:tc>
            </w:tr>
            <w:tr w:rsidR="0001065B" w:rsidRPr="0001065B" w14:paraId="7C7D8B60"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
              </w:trPr>
              <w:tc>
                <w:tcPr>
                  <w:tcW w:w="4553" w:type="dxa"/>
                  <w:noWrap/>
                  <w:hideMark/>
                </w:tcPr>
                <w:p w14:paraId="401EECC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D6E6B0D"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Laminated PV Modules</w:t>
                  </w:r>
                </w:p>
              </w:tc>
              <w:tc>
                <w:tcPr>
                  <w:tcW w:w="1509" w:type="dxa"/>
                  <w:gridSpan w:val="2"/>
                  <w:noWrap/>
                  <w:hideMark/>
                </w:tcPr>
                <w:p w14:paraId="100DCCF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15%</w:t>
                  </w:r>
                </w:p>
              </w:tc>
            </w:tr>
            <w:tr w:rsidR="0001065B" w:rsidRPr="0001065B" w14:paraId="18ADD0D5"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4553" w:type="dxa"/>
                  <w:noWrap/>
                  <w:hideMark/>
                </w:tcPr>
                <w:p w14:paraId="7758EC0A"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296439BD"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Module Frame</w:t>
                  </w:r>
                </w:p>
              </w:tc>
              <w:tc>
                <w:tcPr>
                  <w:tcW w:w="1509" w:type="dxa"/>
                  <w:gridSpan w:val="2"/>
                  <w:noWrap/>
                  <w:hideMark/>
                </w:tcPr>
                <w:p w14:paraId="0507D61D"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65%</w:t>
                  </w:r>
                </w:p>
              </w:tc>
            </w:tr>
            <w:tr w:rsidR="0001065B" w:rsidRPr="0001065B" w14:paraId="1789FECE"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4553" w:type="dxa"/>
                  <w:noWrap/>
                  <w:hideMark/>
                </w:tcPr>
                <w:p w14:paraId="5F313AFE"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EB1044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DC Combiner Boxes</w:t>
                  </w:r>
                </w:p>
              </w:tc>
              <w:tc>
                <w:tcPr>
                  <w:tcW w:w="1509" w:type="dxa"/>
                  <w:gridSpan w:val="2"/>
                  <w:noWrap/>
                  <w:hideMark/>
                </w:tcPr>
                <w:p w14:paraId="67FE081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65%</w:t>
                  </w:r>
                </w:p>
              </w:tc>
            </w:tr>
            <w:tr w:rsidR="0001065B" w:rsidRPr="0001065B" w14:paraId="5D7ADF48"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4553" w:type="dxa"/>
                  <w:noWrap/>
                  <w:hideMark/>
                </w:tcPr>
                <w:p w14:paraId="2400D62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4F23EA7C"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Mounting Structure</w:t>
                  </w:r>
                </w:p>
              </w:tc>
              <w:tc>
                <w:tcPr>
                  <w:tcW w:w="1509" w:type="dxa"/>
                  <w:gridSpan w:val="2"/>
                  <w:noWrap/>
                  <w:hideMark/>
                </w:tcPr>
                <w:p w14:paraId="2FE774D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90%</w:t>
                  </w:r>
                </w:p>
              </w:tc>
            </w:tr>
            <w:tr w:rsidR="0001065B" w:rsidRPr="0001065B" w14:paraId="07FC0534"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4553" w:type="dxa"/>
                  <w:noWrap/>
                  <w:hideMark/>
                </w:tcPr>
                <w:p w14:paraId="4DD4B24F"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3C962C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Inverter</w:t>
                  </w:r>
                </w:p>
              </w:tc>
              <w:tc>
                <w:tcPr>
                  <w:tcW w:w="1509" w:type="dxa"/>
                  <w:gridSpan w:val="2"/>
                  <w:noWrap/>
                  <w:hideMark/>
                </w:tcPr>
                <w:p w14:paraId="0FDF6395"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40%</w:t>
                  </w:r>
                </w:p>
              </w:tc>
            </w:tr>
            <w:tr w:rsidR="0001065B" w:rsidRPr="0001065B" w14:paraId="78A990B6"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4553" w:type="dxa"/>
                  <w:noWrap/>
                  <w:hideMark/>
                </w:tcPr>
                <w:p w14:paraId="6A60469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Residential Electricity Meter</w:t>
                  </w:r>
                </w:p>
              </w:tc>
              <w:tc>
                <w:tcPr>
                  <w:tcW w:w="3119" w:type="dxa"/>
                  <w:gridSpan w:val="3"/>
                  <w:noWrap/>
                  <w:hideMark/>
                </w:tcPr>
                <w:p w14:paraId="0A8149F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SMART Meters</w:t>
                  </w:r>
                </w:p>
              </w:tc>
              <w:tc>
                <w:tcPr>
                  <w:tcW w:w="1509" w:type="dxa"/>
                  <w:gridSpan w:val="2"/>
                  <w:noWrap/>
                  <w:hideMark/>
                </w:tcPr>
                <w:p w14:paraId="1CFEDE7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50%</w:t>
                  </w:r>
                </w:p>
              </w:tc>
            </w:tr>
            <w:tr w:rsidR="0001065B" w:rsidRPr="0001065B" w14:paraId="17B77DE6"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553" w:type="dxa"/>
                  <w:noWrap/>
                  <w:hideMark/>
                </w:tcPr>
                <w:p w14:paraId="1C217E45"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Plastic Pipes</w:t>
                  </w:r>
                </w:p>
              </w:tc>
              <w:tc>
                <w:tcPr>
                  <w:tcW w:w="3119" w:type="dxa"/>
                  <w:gridSpan w:val="3"/>
                  <w:noWrap/>
                  <w:hideMark/>
                </w:tcPr>
                <w:p w14:paraId="4BF5E32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Polyvinyl chloride (PVC) pipes</w:t>
                  </w:r>
                </w:p>
              </w:tc>
              <w:tc>
                <w:tcPr>
                  <w:tcW w:w="1509" w:type="dxa"/>
                  <w:gridSpan w:val="2"/>
                  <w:noWrap/>
                  <w:hideMark/>
                </w:tcPr>
                <w:p w14:paraId="3317161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r w:rsidR="0001065B" w:rsidRPr="0001065B" w14:paraId="28995BFF"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4553" w:type="dxa"/>
                  <w:noWrap/>
                  <w:hideMark/>
                </w:tcPr>
                <w:p w14:paraId="7565989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Cement</w:t>
                  </w:r>
                </w:p>
              </w:tc>
              <w:tc>
                <w:tcPr>
                  <w:tcW w:w="3119" w:type="dxa"/>
                  <w:gridSpan w:val="3"/>
                  <w:noWrap/>
                  <w:hideMark/>
                </w:tcPr>
                <w:p w14:paraId="559C20B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Cement</w:t>
                  </w:r>
                </w:p>
              </w:tc>
              <w:tc>
                <w:tcPr>
                  <w:tcW w:w="1509" w:type="dxa"/>
                  <w:gridSpan w:val="2"/>
                  <w:noWrap/>
                  <w:hideMark/>
                </w:tcPr>
                <w:p w14:paraId="619EEA8F"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r w:rsidR="0001065B" w:rsidRPr="0001065B" w14:paraId="4B164147"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553" w:type="dxa"/>
                  <w:noWrap/>
                  <w:hideMark/>
                </w:tcPr>
                <w:p w14:paraId="1E6B1CA1"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Steel Products and Component for Construction</w:t>
                  </w:r>
                </w:p>
              </w:tc>
              <w:tc>
                <w:tcPr>
                  <w:tcW w:w="3119" w:type="dxa"/>
                  <w:gridSpan w:val="3"/>
                  <w:noWrap/>
                  <w:hideMark/>
                </w:tcPr>
                <w:p w14:paraId="0E3621E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Steel Value-added Products</w:t>
                  </w:r>
                </w:p>
              </w:tc>
              <w:tc>
                <w:tcPr>
                  <w:tcW w:w="1509" w:type="dxa"/>
                  <w:gridSpan w:val="2"/>
                  <w:noWrap/>
                  <w:hideMark/>
                </w:tcPr>
                <w:p w14:paraId="4DBF9DD1"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bl>
          <w:p w14:paraId="7130AB9B" w14:textId="2D2AAC63" w:rsidR="0001065B" w:rsidRDefault="0001065B" w:rsidP="008711D7">
            <w:pPr>
              <w:spacing w:before="60" w:after="60" w:line="276" w:lineRule="auto"/>
              <w:rPr>
                <w:rFonts w:ascii="Arial" w:hAnsi="Arial" w:cs="Arial"/>
                <w:b/>
                <w:sz w:val="20"/>
              </w:rPr>
            </w:pPr>
          </w:p>
          <w:p w14:paraId="44D0BC39" w14:textId="1C512CCE" w:rsidR="008711D7" w:rsidRDefault="008711D7" w:rsidP="008711D7">
            <w:pPr>
              <w:spacing w:before="60" w:after="60" w:line="276" w:lineRule="auto"/>
              <w:rPr>
                <w:rFonts w:ascii="Arial" w:hAnsi="Arial" w:cs="Arial"/>
                <w:b/>
                <w:sz w:val="20"/>
              </w:rPr>
            </w:pPr>
            <w:r w:rsidRPr="000B3EA7">
              <w:rPr>
                <w:rFonts w:ascii="Arial" w:hAnsi="Arial" w:cs="Arial"/>
                <w:b/>
                <w:sz w:val="20"/>
              </w:rPr>
              <w:t xml:space="preserve">NOTE: </w:t>
            </w:r>
            <w:r w:rsidRPr="001904F9">
              <w:rPr>
                <w:rFonts w:ascii="Arial" w:hAnsi="Arial" w:cs="Arial"/>
                <w:b/>
                <w:sz w:val="20"/>
              </w:rPr>
              <w:t>SBD 6.2 Declaration Form and Annex C (Local Content Declaration-Summary Schedule) is a tender returnable</w:t>
            </w:r>
            <w:r>
              <w:rPr>
                <w:rFonts w:ascii="Arial" w:hAnsi="Arial" w:cs="Arial"/>
                <w:b/>
                <w:sz w:val="20"/>
              </w:rPr>
              <w:t xml:space="preserve"> and is the condition for </w:t>
            </w:r>
            <w:r w:rsidRPr="001904F9">
              <w:rPr>
                <w:rFonts w:ascii="Arial" w:hAnsi="Arial" w:cs="Arial"/>
                <w:b/>
                <w:sz w:val="20"/>
              </w:rPr>
              <w:t>contract award.</w:t>
            </w:r>
          </w:p>
          <w:p w14:paraId="0CD34B1C" w14:textId="251DF553" w:rsidR="007E44D7" w:rsidRPr="000B3EA7" w:rsidRDefault="007E44D7">
            <w:pPr>
              <w:spacing w:before="60" w:after="60" w:line="276" w:lineRule="auto"/>
              <w:rPr>
                <w:rFonts w:ascii="Arial" w:hAnsi="Arial" w:cs="Arial"/>
                <w:b/>
                <w:sz w:val="20"/>
              </w:rPr>
            </w:pPr>
          </w:p>
        </w:tc>
      </w:tr>
    </w:tbl>
    <w:p w14:paraId="64021E26" w14:textId="77777777" w:rsidR="00AC6060" w:rsidRDefault="00AC6060" w:rsidP="007E44D7">
      <w:pPr>
        <w:spacing w:before="240" w:after="120" w:line="276" w:lineRule="auto"/>
        <w:rPr>
          <w:rFonts w:ascii="Arial" w:hAnsi="Arial" w:cs="Arial"/>
          <w:b/>
          <w:sz w:val="22"/>
        </w:rPr>
      </w:pPr>
    </w:p>
    <w:p w14:paraId="026279DB" w14:textId="77777777" w:rsidR="00563FD2" w:rsidRDefault="00563FD2" w:rsidP="007E44D7">
      <w:pPr>
        <w:spacing w:before="240" w:after="120" w:line="276" w:lineRule="auto"/>
        <w:rPr>
          <w:rFonts w:ascii="Arial" w:hAnsi="Arial" w:cs="Arial"/>
          <w:b/>
          <w:sz w:val="22"/>
        </w:rPr>
      </w:pPr>
    </w:p>
    <w:p w14:paraId="12F07FFE" w14:textId="77777777" w:rsidR="00563FD2" w:rsidRDefault="00563FD2" w:rsidP="007E44D7">
      <w:pPr>
        <w:spacing w:before="240" w:after="120" w:line="276" w:lineRule="auto"/>
        <w:rPr>
          <w:rFonts w:ascii="Arial" w:hAnsi="Arial" w:cs="Arial"/>
          <w:b/>
          <w:sz w:val="22"/>
        </w:rPr>
      </w:pPr>
    </w:p>
    <w:p w14:paraId="7FA7DEEB" w14:textId="2805079F" w:rsidR="007E44D7" w:rsidRPr="00816D48" w:rsidRDefault="007E44D7" w:rsidP="007E44D7">
      <w:pPr>
        <w:spacing w:before="240" w:after="120" w:line="276" w:lineRule="auto"/>
        <w:rPr>
          <w:rFonts w:ascii="Arial" w:hAnsi="Arial" w:cs="Arial"/>
          <w:b/>
          <w:sz w:val="22"/>
        </w:rPr>
      </w:pPr>
      <w:r>
        <w:rPr>
          <w:rFonts w:ascii="Arial" w:hAnsi="Arial" w:cs="Arial"/>
          <w:b/>
          <w:sz w:val="22"/>
        </w:rPr>
        <w:t xml:space="preserve">2.2 </w:t>
      </w:r>
      <w:r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7E44D7" w:rsidRPr="00726078" w14:paraId="70309A63" w14:textId="77777777">
        <w:tc>
          <w:tcPr>
            <w:tcW w:w="9016" w:type="dxa"/>
            <w:shd w:val="clear" w:color="auto" w:fill="000000" w:themeFill="text1"/>
          </w:tcPr>
          <w:p w14:paraId="661FE211" w14:textId="77777777" w:rsidR="007E44D7" w:rsidRPr="00EB6A30" w:rsidRDefault="007E44D7">
            <w:pPr>
              <w:tabs>
                <w:tab w:val="left" w:pos="720"/>
              </w:tabs>
              <w:jc w:val="both"/>
              <w:rPr>
                <w:rFonts w:ascii="Arial" w:hAnsi="Arial" w:cs="Arial"/>
                <w:b/>
                <w:sz w:val="20"/>
              </w:rPr>
            </w:pPr>
            <w:r w:rsidRPr="00EB6A30">
              <w:rPr>
                <w:rFonts w:ascii="Arial" w:hAnsi="Arial" w:cs="Arial"/>
                <w:b/>
                <w:sz w:val="20"/>
              </w:rPr>
              <w:t>Continuation of Mandatory Requirements</w:t>
            </w:r>
          </w:p>
        </w:tc>
      </w:tr>
      <w:tr w:rsidR="007E44D7" w:rsidRPr="00726078" w14:paraId="1B43E2FD" w14:textId="77777777">
        <w:tc>
          <w:tcPr>
            <w:tcW w:w="9016" w:type="dxa"/>
          </w:tcPr>
          <w:p w14:paraId="139FBD9B" w14:textId="77777777" w:rsidR="007E44D7" w:rsidRPr="00EB6A30" w:rsidRDefault="007E44D7">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7E44D7" w:rsidRPr="00EB6A30" w14:paraId="7237C7EB" w14:textId="77777777">
              <w:tc>
                <w:tcPr>
                  <w:tcW w:w="5680" w:type="dxa"/>
                  <w:tcBorders>
                    <w:right w:val="single" w:sz="4" w:space="0" w:color="auto"/>
                  </w:tcBorders>
                </w:tcPr>
                <w:p w14:paraId="72399DAD" w14:textId="77777777" w:rsidR="007E44D7" w:rsidRPr="00EB6A30" w:rsidRDefault="007E44D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762E2CC" w14:textId="77777777" w:rsidR="007E44D7" w:rsidRPr="00EB6A30" w:rsidRDefault="007E44D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7A363C9" w14:textId="77777777" w:rsidR="007E44D7" w:rsidRPr="00EB6A30" w:rsidRDefault="007E44D7">
                  <w:pPr>
                    <w:spacing w:before="60" w:after="60"/>
                    <w:jc w:val="center"/>
                    <w:rPr>
                      <w:rFonts w:ascii="Arial" w:hAnsi="Arial" w:cs="Arial"/>
                      <w:b/>
                      <w:sz w:val="20"/>
                    </w:rPr>
                  </w:pPr>
                  <w:r w:rsidRPr="00EB6A30">
                    <w:rPr>
                      <w:rFonts w:ascii="Arial" w:hAnsi="Arial" w:cs="Arial"/>
                      <w:b/>
                      <w:sz w:val="20"/>
                    </w:rPr>
                    <w:t>NO</w:t>
                  </w:r>
                </w:p>
              </w:tc>
            </w:tr>
            <w:tr w:rsidR="007E44D7" w:rsidRPr="00EB6A30" w14:paraId="0C66A787" w14:textId="77777777">
              <w:tc>
                <w:tcPr>
                  <w:tcW w:w="5680" w:type="dxa"/>
                  <w:tcBorders>
                    <w:right w:val="single" w:sz="4" w:space="0" w:color="auto"/>
                  </w:tcBorders>
                </w:tcPr>
                <w:p w14:paraId="60FD8186" w14:textId="77777777" w:rsidR="007E44D7" w:rsidRPr="00EB6A30" w:rsidRDefault="007E44D7">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tc>
                <w:tcPr>
                  <w:tcW w:w="1347" w:type="dxa"/>
                  <w:tcBorders>
                    <w:top w:val="single" w:sz="4" w:space="0" w:color="auto"/>
                    <w:left w:val="single" w:sz="4" w:space="0" w:color="auto"/>
                    <w:bottom w:val="single" w:sz="4" w:space="0" w:color="auto"/>
                    <w:right w:val="single" w:sz="4" w:space="0" w:color="auto"/>
                  </w:tcBorders>
                </w:tcPr>
                <w:p w14:paraId="785ED4F5" w14:textId="1E9F2950" w:rsidR="007E44D7" w:rsidRPr="00EB6A30" w:rsidRDefault="007E44D7">
                  <w:pPr>
                    <w:spacing w:before="60" w:after="60"/>
                    <w:jc w:val="center"/>
                    <w:rPr>
                      <w:rFonts w:ascii="Arial" w:hAnsi="Arial" w:cs="Arial"/>
                      <w:sz w:val="20"/>
                    </w:rPr>
                  </w:pPr>
                  <w:r>
                    <w:rPr>
                      <w:rFonts w:ascii="MS Gothic" w:eastAsia="MS Gothic" w:hAnsi="MS Gothic" w:cs="Arial" w:hint="eastAsia"/>
                      <w:sz w:val="20"/>
                    </w:rPr>
                    <w:t>☐</w:t>
                  </w:r>
                </w:p>
              </w:tc>
              <w:tc>
                <w:tcPr>
                  <w:tcW w:w="1347" w:type="dxa"/>
                  <w:tcBorders>
                    <w:top w:val="single" w:sz="4" w:space="0" w:color="auto"/>
                    <w:left w:val="single" w:sz="4" w:space="0" w:color="auto"/>
                    <w:bottom w:val="single" w:sz="4" w:space="0" w:color="auto"/>
                    <w:right w:val="single" w:sz="4" w:space="0" w:color="auto"/>
                  </w:tcBorders>
                </w:tcPr>
                <w:p w14:paraId="691CAEB1" w14:textId="603EC53D" w:rsidR="007E44D7" w:rsidRPr="00EB6A30" w:rsidRDefault="007E44D7">
                  <w:pPr>
                    <w:spacing w:before="60" w:after="60"/>
                    <w:jc w:val="center"/>
                    <w:rPr>
                      <w:rFonts w:ascii="Arial" w:hAnsi="Arial" w:cs="Arial"/>
                      <w:sz w:val="20"/>
                    </w:rPr>
                  </w:pPr>
                  <w:r>
                    <w:rPr>
                      <w:rFonts w:ascii="Arial" w:hAnsi="Arial" w:cs="Arial"/>
                      <w:sz w:val="20"/>
                    </w:rPr>
                    <w:sym w:font="Wingdings 2" w:char="F052"/>
                  </w:r>
                </w:p>
              </w:tc>
            </w:tr>
            <w:tr w:rsidR="007E44D7" w:rsidRPr="00EB6A30" w14:paraId="264EF959" w14:textId="77777777">
              <w:tc>
                <w:tcPr>
                  <w:tcW w:w="5680" w:type="dxa"/>
                  <w:tcBorders>
                    <w:right w:val="single" w:sz="4" w:space="0" w:color="auto"/>
                  </w:tcBorders>
                </w:tcPr>
                <w:p w14:paraId="593596BF" w14:textId="77777777" w:rsidR="007E44D7" w:rsidRPr="00EB6A30" w:rsidRDefault="007E44D7">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77E4F9C5" w14:textId="77777777" w:rsidR="007E44D7" w:rsidRPr="00845A4B" w:rsidRDefault="007E44D7">
                  <w:pPr>
                    <w:spacing w:before="60" w:after="60"/>
                    <w:jc w:val="center"/>
                    <w:rPr>
                      <w:rFonts w:ascii="Arial" w:hAnsi="Arial" w:cs="Arial"/>
                      <w:b/>
                      <w:sz w:val="20"/>
                    </w:rPr>
                  </w:pPr>
                  <w:r w:rsidRPr="00845A4B">
                    <w:rPr>
                      <w:rFonts w:ascii="Arial" w:hAnsi="Arial" w:cs="Arial"/>
                      <w:b/>
                      <w:sz w:val="20"/>
                    </w:rPr>
                    <w:t>Not applicable</w:t>
                  </w:r>
                </w:p>
              </w:tc>
            </w:tr>
            <w:tr w:rsidR="007E44D7" w:rsidRPr="00EB6A30" w14:paraId="77571598" w14:textId="77777777">
              <w:tc>
                <w:tcPr>
                  <w:tcW w:w="5680" w:type="dxa"/>
                </w:tcPr>
                <w:p w14:paraId="3EC08BB2" w14:textId="77777777" w:rsidR="007E44D7" w:rsidRPr="00EB6A30" w:rsidRDefault="007E44D7">
                  <w:pPr>
                    <w:ind w:left="426"/>
                    <w:jc w:val="center"/>
                    <w:rPr>
                      <w:rFonts w:ascii="Arial" w:hAnsi="Arial" w:cs="Arial"/>
                      <w:sz w:val="20"/>
                    </w:rPr>
                  </w:pPr>
                </w:p>
              </w:tc>
              <w:tc>
                <w:tcPr>
                  <w:tcW w:w="2694" w:type="dxa"/>
                  <w:gridSpan w:val="2"/>
                  <w:tcBorders>
                    <w:top w:val="single" w:sz="4" w:space="0" w:color="auto"/>
                  </w:tcBorders>
                </w:tcPr>
                <w:p w14:paraId="7BBC06A0" w14:textId="77777777" w:rsidR="007E44D7" w:rsidRPr="00EB6A30" w:rsidRDefault="007E44D7">
                  <w:pPr>
                    <w:spacing w:before="60" w:after="60"/>
                    <w:jc w:val="center"/>
                    <w:rPr>
                      <w:rFonts w:ascii="Arial" w:hAnsi="Arial" w:cs="Arial"/>
                      <w:b/>
                      <w:sz w:val="20"/>
                    </w:rPr>
                  </w:pPr>
                </w:p>
              </w:tc>
            </w:tr>
          </w:tbl>
          <w:p w14:paraId="62E45098" w14:textId="1465A626" w:rsidR="007E44D7" w:rsidRDefault="007E44D7">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p w14:paraId="1AA3CE42" w14:textId="77777777" w:rsidR="006E5037" w:rsidRPr="00EB6A30" w:rsidRDefault="006E503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7E44D7" w:rsidRPr="00EB6A30" w14:paraId="6DD1CBBB" w14:textId="77777777">
              <w:tc>
                <w:tcPr>
                  <w:tcW w:w="2930" w:type="dxa"/>
                  <w:shd w:val="clear" w:color="auto" w:fill="D9D9D9" w:themeFill="background1" w:themeFillShade="D9"/>
                </w:tcPr>
                <w:p w14:paraId="6BF4B21B" w14:textId="77777777" w:rsidR="007E44D7" w:rsidRPr="00EB6A30" w:rsidRDefault="007E44D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25619C50" w14:textId="77777777" w:rsidR="007E44D7" w:rsidRPr="00EB6A30" w:rsidRDefault="007E44D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2CB66F1F" w14:textId="77777777" w:rsidR="007E44D7" w:rsidRPr="00EB6A30" w:rsidRDefault="007E44D7">
                  <w:pPr>
                    <w:rPr>
                      <w:rFonts w:ascii="Arial" w:hAnsi="Arial" w:cs="Arial"/>
                      <w:b/>
                      <w:sz w:val="20"/>
                    </w:rPr>
                  </w:pPr>
                  <w:r w:rsidRPr="00EB6A30">
                    <w:rPr>
                      <w:rFonts w:ascii="Arial" w:hAnsi="Arial" w:cs="Arial"/>
                      <w:b/>
                      <w:sz w:val="20"/>
                    </w:rPr>
                    <w:t>Tenderer Commitment</w:t>
                  </w:r>
                </w:p>
              </w:tc>
            </w:tr>
            <w:tr w:rsidR="007E44D7" w:rsidRPr="00EB6A30" w14:paraId="2F483374" w14:textId="77777777">
              <w:tc>
                <w:tcPr>
                  <w:tcW w:w="2930" w:type="dxa"/>
                </w:tcPr>
                <w:p w14:paraId="2481AC1D" w14:textId="77777777" w:rsidR="007E44D7" w:rsidRPr="00EB6A30" w:rsidRDefault="007E44D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1DB48CA9" w14:textId="77777777" w:rsidR="007E44D7" w:rsidRPr="00EB6A30" w:rsidRDefault="007E44D7">
                  <w:pPr>
                    <w:spacing w:before="60" w:after="60"/>
                    <w:rPr>
                      <w:rFonts w:ascii="Arial" w:hAnsi="Arial" w:cs="Arial"/>
                      <w:sz w:val="20"/>
                    </w:rPr>
                  </w:pPr>
                  <w:r>
                    <w:rPr>
                      <w:rFonts w:ascii="Arial" w:hAnsi="Arial" w:cs="Arial"/>
                      <w:sz w:val="20"/>
                    </w:rPr>
                    <w:t>N/A</w:t>
                  </w:r>
                </w:p>
              </w:tc>
              <w:tc>
                <w:tcPr>
                  <w:tcW w:w="2930" w:type="dxa"/>
                </w:tcPr>
                <w:p w14:paraId="3284E4BF" w14:textId="77777777" w:rsidR="007E44D7" w:rsidRPr="00EB6A30" w:rsidRDefault="007E44D7">
                  <w:pPr>
                    <w:spacing w:before="60" w:after="60"/>
                    <w:rPr>
                      <w:rFonts w:ascii="Arial" w:hAnsi="Arial" w:cs="Arial"/>
                      <w:sz w:val="20"/>
                    </w:rPr>
                  </w:pPr>
                </w:p>
              </w:tc>
            </w:tr>
            <w:tr w:rsidR="007E44D7" w:rsidRPr="00EB6A30" w14:paraId="1D8F29FD" w14:textId="77777777">
              <w:tc>
                <w:tcPr>
                  <w:tcW w:w="2930" w:type="dxa"/>
                </w:tcPr>
                <w:p w14:paraId="7FEAA83A" w14:textId="77777777" w:rsidR="007E44D7" w:rsidRPr="00EB6A30" w:rsidRDefault="007E44D7">
                  <w:pPr>
                    <w:tabs>
                      <w:tab w:val="left" w:pos="720"/>
                    </w:tabs>
                    <w:jc w:val="both"/>
                    <w:rPr>
                      <w:rFonts w:ascii="Arial" w:hAnsi="Arial" w:cs="Arial"/>
                      <w:sz w:val="20"/>
                    </w:rPr>
                  </w:pPr>
                  <w:r w:rsidRPr="00EB6A30">
                    <w:rPr>
                      <w:rFonts w:ascii="Arial" w:hAnsi="Arial" w:cs="Arial"/>
                      <w:sz w:val="20"/>
                    </w:rPr>
                    <w:t>Description</w:t>
                  </w:r>
                </w:p>
              </w:tc>
              <w:tc>
                <w:tcPr>
                  <w:tcW w:w="2930" w:type="dxa"/>
                </w:tcPr>
                <w:p w14:paraId="6844B706" w14:textId="77777777" w:rsidR="007E44D7" w:rsidRPr="00EB6A30" w:rsidRDefault="007E44D7">
                  <w:pPr>
                    <w:spacing w:before="60" w:after="60"/>
                    <w:rPr>
                      <w:rFonts w:ascii="Arial" w:hAnsi="Arial" w:cs="Arial"/>
                      <w:sz w:val="20"/>
                    </w:rPr>
                  </w:pPr>
                  <w:r w:rsidRPr="00EB6A30">
                    <w:rPr>
                      <w:rFonts w:ascii="Arial" w:hAnsi="Arial" w:cs="Arial"/>
                      <w:sz w:val="20"/>
                    </w:rPr>
                    <w:t>N/A</w:t>
                  </w:r>
                </w:p>
              </w:tc>
              <w:tc>
                <w:tcPr>
                  <w:tcW w:w="2930" w:type="dxa"/>
                </w:tcPr>
                <w:p w14:paraId="2F2E480F" w14:textId="77777777" w:rsidR="007E44D7" w:rsidRPr="00EB6A30" w:rsidRDefault="007E44D7">
                  <w:pPr>
                    <w:spacing w:before="60" w:after="60"/>
                    <w:rPr>
                      <w:rFonts w:ascii="Arial" w:hAnsi="Arial" w:cs="Arial"/>
                      <w:sz w:val="20"/>
                    </w:rPr>
                  </w:pPr>
                </w:p>
              </w:tc>
            </w:tr>
          </w:tbl>
          <w:p w14:paraId="184A8DC7" w14:textId="77777777" w:rsidR="007E44D7" w:rsidRPr="00EB6A30" w:rsidRDefault="007E44D7">
            <w:pPr>
              <w:spacing w:before="60" w:after="60" w:line="276" w:lineRule="auto"/>
              <w:rPr>
                <w:rFonts w:ascii="Arial" w:hAnsi="Arial" w:cs="Arial"/>
                <w:sz w:val="20"/>
              </w:rPr>
            </w:pPr>
          </w:p>
          <w:p w14:paraId="7F2DCDFA" w14:textId="77777777" w:rsidR="007E44D7" w:rsidRPr="00EB6A30" w:rsidRDefault="007E44D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Failure by the Contractor/Service Provider/Supplier to meet the CIDB CSDG mandatory % will render their tender non-responsive.</w:t>
            </w:r>
          </w:p>
        </w:tc>
      </w:tr>
    </w:tbl>
    <w:p w14:paraId="59BB0189" w14:textId="77777777" w:rsidR="000A19BB" w:rsidRDefault="000A19BB" w:rsidP="007E44D7">
      <w:pPr>
        <w:spacing w:after="200" w:line="276" w:lineRule="auto"/>
        <w:rPr>
          <w:rFonts w:ascii="Arial" w:hAnsi="Arial" w:cs="Arial"/>
          <w:b/>
          <w:sz w:val="20"/>
        </w:rPr>
      </w:pPr>
      <w:bookmarkStart w:id="1" w:name="_Hlk135903695"/>
    </w:p>
    <w:p w14:paraId="3F5F8254" w14:textId="1E05A5EC" w:rsidR="007E44D7" w:rsidRPr="005C3F96" w:rsidRDefault="007E44D7" w:rsidP="007E44D7">
      <w:pPr>
        <w:spacing w:after="200" w:line="276" w:lineRule="auto"/>
        <w:rPr>
          <w:rFonts w:ascii="Arial" w:hAnsi="Arial" w:cs="Arial"/>
          <w:b/>
          <w:bCs/>
          <w:sz w:val="20"/>
          <w:u w:val="single"/>
          <w:lang w:val="en-GB"/>
        </w:rPr>
      </w:pPr>
      <w:r>
        <w:rPr>
          <w:rFonts w:ascii="Arial" w:hAnsi="Arial" w:cs="Arial"/>
          <w:b/>
          <w:sz w:val="20"/>
        </w:rPr>
        <w:t xml:space="preserve">2.3 </w:t>
      </w:r>
      <w:r w:rsidRPr="003953B4">
        <w:rPr>
          <w:rFonts w:ascii="Arial" w:hAnsi="Arial" w:cs="Arial"/>
          <w:b/>
          <w:bCs/>
          <w:color w:val="000000" w:themeColor="text1"/>
          <w:sz w:val="20"/>
          <w:u w:val="single"/>
          <w:lang w:val="en-GB"/>
        </w:rPr>
        <w:t>National Industrial Participation Programme</w:t>
      </w:r>
      <w:r>
        <w:rPr>
          <w:rFonts w:ascii="Arial" w:hAnsi="Arial" w:cs="Arial"/>
          <w:b/>
          <w:bCs/>
          <w:color w:val="000000" w:themeColor="text1"/>
          <w:sz w:val="20"/>
          <w:u w:val="single"/>
          <w:lang w:val="en-GB"/>
        </w:rPr>
        <w:t xml:space="preserve"> - </w:t>
      </w:r>
      <w:r w:rsidRPr="005C3F96">
        <w:rPr>
          <w:rFonts w:ascii="Arial" w:hAnsi="Arial" w:cs="Arial"/>
          <w:b/>
          <w:bCs/>
          <w:sz w:val="20"/>
          <w:u w:val="single"/>
          <w:lang w:val="en-GB"/>
        </w:rPr>
        <w:t xml:space="preserve">Not Applicable </w:t>
      </w:r>
    </w:p>
    <w:p w14:paraId="4E179B98" w14:textId="77777777" w:rsidR="007E44D7" w:rsidRPr="003953B4" w:rsidRDefault="007E44D7" w:rsidP="007E44D7">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Eskom will implement the NIPP requirement, which determines that the contractor/supplier must contact the Department of Trade, Industry and Competition (</w:t>
      </w:r>
      <w:proofErr w:type="spellStart"/>
      <w:r w:rsidRPr="003953B4">
        <w:rPr>
          <w:rFonts w:ascii="Arial" w:hAnsi="Arial" w:cs="Arial"/>
          <w:color w:val="000000" w:themeColor="text1"/>
          <w:sz w:val="20"/>
          <w:lang w:val="en-GB"/>
        </w:rPr>
        <w:t>dtic</w:t>
      </w:r>
      <w:proofErr w:type="spellEnd"/>
      <w:r w:rsidRPr="003953B4">
        <w:rPr>
          <w:rFonts w:ascii="Arial" w:hAnsi="Arial" w:cs="Arial"/>
          <w:color w:val="000000" w:themeColor="text1"/>
          <w:sz w:val="20"/>
          <w:lang w:val="en-GB"/>
        </w:rPr>
        <w:t>) to arrange for support and development of local businesses. Eskom is required to inform the tenderers of this requirement. NIPP will only be applicable for contracts with an FGN component or content of USD 5 million or more.</w:t>
      </w:r>
    </w:p>
    <w:p w14:paraId="7AB8F034" w14:textId="77777777" w:rsidR="007E44D7" w:rsidRPr="003953B4" w:rsidRDefault="007E44D7" w:rsidP="007E44D7">
      <w:pPr>
        <w:spacing w:after="200" w:line="276" w:lineRule="auto"/>
        <w:jc w:val="both"/>
        <w:rPr>
          <w:rFonts w:ascii="Arial" w:hAnsi="Arial" w:cs="Arial"/>
          <w:color w:val="000000" w:themeColor="text1"/>
          <w:sz w:val="20"/>
          <w:u w:val="single"/>
          <w:lang w:val="en-GB"/>
        </w:rPr>
      </w:pPr>
      <w:r w:rsidRPr="003953B4">
        <w:rPr>
          <w:rFonts w:ascii="Arial" w:hAnsi="Arial" w:cs="Arial"/>
          <w:color w:val="000000" w:themeColor="text1"/>
          <w:sz w:val="20"/>
          <w:u w:val="single"/>
          <w:lang w:val="en-GB"/>
        </w:rPr>
        <w:t xml:space="preserve">The following narrative must be captured in all tenders that have import/foreign content equal to or </w:t>
      </w:r>
      <w:proofErr w:type="gramStart"/>
      <w:r w:rsidRPr="003953B4">
        <w:rPr>
          <w:rFonts w:ascii="Arial" w:hAnsi="Arial" w:cs="Arial"/>
          <w:color w:val="000000" w:themeColor="text1"/>
          <w:sz w:val="20"/>
          <w:u w:val="single"/>
          <w:lang w:val="en-GB"/>
        </w:rPr>
        <w:t>in excess of</w:t>
      </w:r>
      <w:proofErr w:type="gramEnd"/>
      <w:r w:rsidRPr="003953B4">
        <w:rPr>
          <w:rFonts w:ascii="Arial" w:hAnsi="Arial" w:cs="Arial"/>
          <w:color w:val="000000" w:themeColor="text1"/>
          <w:sz w:val="20"/>
          <w:u w:val="single"/>
          <w:lang w:val="en-GB"/>
        </w:rPr>
        <w:t xml:space="preserve"> USD 5 million:</w:t>
      </w:r>
    </w:p>
    <w:p w14:paraId="23E400DD" w14:textId="77777777" w:rsidR="007E44D7" w:rsidRPr="003953B4" w:rsidRDefault="007E44D7" w:rsidP="007E44D7">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 xml:space="preserve">“NIPP is a programme that seeks to leverage economic benefits and support the development of South African industry by effectively utilising the instrument of government procurement. The NIPP programme is mandatory for all government and parastatal purchases or lease contracts (goods and services) with an imported content equal to or exceeding USD 5 million. </w:t>
      </w:r>
    </w:p>
    <w:p w14:paraId="7D01EF6E" w14:textId="77777777" w:rsidR="007E44D7" w:rsidRPr="003953B4" w:rsidRDefault="007E44D7" w:rsidP="007E44D7">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4E4B444C" w14:textId="77777777" w:rsidR="007E44D7" w:rsidRPr="003953B4" w:rsidRDefault="007E44D7" w:rsidP="007E44D7">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“Companies with an NIPP obligation must sign this obligation agreement with the Department of Trade, Industry and Competition (</w:t>
      </w:r>
      <w:proofErr w:type="spellStart"/>
      <w:r w:rsidRPr="003953B4">
        <w:rPr>
          <w:rFonts w:ascii="Arial" w:hAnsi="Arial" w:cs="Arial"/>
          <w:color w:val="000000" w:themeColor="text1"/>
          <w:sz w:val="20"/>
          <w:lang w:val="en-GB"/>
        </w:rPr>
        <w:t>dtic</w:t>
      </w:r>
      <w:proofErr w:type="spellEnd"/>
      <w:r w:rsidRPr="003953B4">
        <w:rPr>
          <w:rFonts w:ascii="Arial" w:hAnsi="Arial" w:cs="Arial"/>
          <w:color w:val="000000" w:themeColor="text1"/>
          <w:sz w:val="20"/>
          <w:lang w:val="en-GB"/>
        </w:rPr>
        <w:t xml:space="preserve">) before the contract with Eskom Holdings SOC Ltd, as a purchasing entity, is signed. The obligation agreement governs the relationship between the </w:t>
      </w:r>
      <w:proofErr w:type="spellStart"/>
      <w:r w:rsidRPr="003953B4">
        <w:rPr>
          <w:rFonts w:ascii="Arial" w:hAnsi="Arial" w:cs="Arial"/>
          <w:color w:val="000000" w:themeColor="text1"/>
          <w:sz w:val="20"/>
          <w:lang w:val="en-GB"/>
        </w:rPr>
        <w:t>dtic</w:t>
      </w:r>
      <w:proofErr w:type="spellEnd"/>
      <w:r w:rsidRPr="003953B4">
        <w:rPr>
          <w:rFonts w:ascii="Arial" w:hAnsi="Arial" w:cs="Arial"/>
          <w:color w:val="000000" w:themeColor="text1"/>
          <w:sz w:val="20"/>
          <w:lang w:val="en-GB"/>
        </w:rPr>
        <w:t xml:space="preserve"> and the supplier. It defines the NIPP obligation value(s), requirements to fulfil the NIPP obligation, performance milestones, performance monitoring processes, and the NIPP credit allocation criteria.</w:t>
      </w:r>
    </w:p>
    <w:p w14:paraId="388802D5" w14:textId="77777777" w:rsidR="007E44D7" w:rsidRPr="003953B4" w:rsidRDefault="007E44D7" w:rsidP="007E44D7">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 xml:space="preserve">“All tenders with an import content that is equal to or exceeds the threshold of USD 5 million compels the winning bidder to negotiate and enter into a NIPP obligation agreement with the </w:t>
      </w:r>
      <w:proofErr w:type="spellStart"/>
      <w:r w:rsidRPr="003953B4">
        <w:rPr>
          <w:rFonts w:ascii="Arial" w:hAnsi="Arial" w:cs="Arial"/>
          <w:color w:val="000000" w:themeColor="text1"/>
          <w:sz w:val="20"/>
          <w:lang w:val="en-GB"/>
        </w:rPr>
        <w:t>dtic</w:t>
      </w:r>
      <w:proofErr w:type="spellEnd"/>
      <w:r w:rsidRPr="003953B4">
        <w:rPr>
          <w:rFonts w:ascii="Arial" w:hAnsi="Arial" w:cs="Arial"/>
          <w:color w:val="000000" w:themeColor="text1"/>
          <w:sz w:val="20"/>
          <w:lang w:val="en-GB"/>
        </w:rPr>
        <w:t xml:space="preserve"> before signing the contract with Eskom.”.</w:t>
      </w:r>
    </w:p>
    <w:p w14:paraId="54E17C72" w14:textId="53C3399B" w:rsidR="007E44D7" w:rsidRDefault="007E44D7" w:rsidP="007E44D7">
      <w:pPr>
        <w:spacing w:after="200" w:line="276" w:lineRule="auto"/>
        <w:rPr>
          <w:rFonts w:ascii="Arial" w:hAnsi="Arial" w:cs="Arial"/>
          <w:b/>
          <w:sz w:val="20"/>
          <w:u w:val="single"/>
        </w:rPr>
      </w:pPr>
      <w:r>
        <w:rPr>
          <w:rFonts w:ascii="Arial" w:hAnsi="Arial" w:cs="Arial"/>
          <w:b/>
          <w:sz w:val="20"/>
        </w:rPr>
        <w:t>2</w:t>
      </w:r>
      <w:r w:rsidRPr="00AF15C4">
        <w:rPr>
          <w:rFonts w:ascii="Arial" w:hAnsi="Arial" w:cs="Arial"/>
          <w:b/>
          <w:sz w:val="20"/>
        </w:rPr>
        <w:t xml:space="preserve">.4 </w:t>
      </w:r>
      <w:r w:rsidRPr="00AF15C4">
        <w:rPr>
          <w:rFonts w:ascii="Arial" w:hAnsi="Arial" w:cs="Arial"/>
          <w:b/>
          <w:sz w:val="20"/>
          <w:u w:val="single"/>
        </w:rPr>
        <w:t xml:space="preserve">Mandatory Subcontracting as condition of award </w:t>
      </w:r>
      <w:r w:rsidR="00E86A6A">
        <w:rPr>
          <w:rFonts w:ascii="Arial" w:hAnsi="Arial" w:cs="Arial"/>
          <w:b/>
          <w:sz w:val="20"/>
          <w:u w:val="single"/>
        </w:rPr>
        <w:t>– Not Applicable</w:t>
      </w:r>
    </w:p>
    <w:p w14:paraId="696FFDCC" w14:textId="77777777" w:rsidR="007E44D7" w:rsidRPr="00522B04" w:rsidRDefault="007E44D7" w:rsidP="007E44D7">
      <w:pPr>
        <w:spacing w:before="60" w:after="60" w:line="276" w:lineRule="auto"/>
        <w:jc w:val="both"/>
        <w:rPr>
          <w:rFonts w:ascii="Arial" w:eastAsiaTheme="minorHAnsi" w:hAnsi="Arial" w:cs="Arial"/>
          <w:sz w:val="20"/>
          <w:lang w:val="en-ZA"/>
        </w:rPr>
      </w:pPr>
      <w:r w:rsidRPr="00522B04">
        <w:rPr>
          <w:rFonts w:ascii="Arial" w:eastAsiaTheme="minorHAnsi" w:hAnsi="Arial" w:cs="Arial"/>
          <w:sz w:val="20"/>
          <w:lang w:val="en-ZA"/>
        </w:rPr>
        <w:t>Subcontracting is mandatory on contracts above R30 million and is a condition for contract award.</w:t>
      </w:r>
    </w:p>
    <w:p w14:paraId="086879E4" w14:textId="69EEAA55" w:rsidR="007E44D7" w:rsidRPr="00F45F33" w:rsidRDefault="0015471A" w:rsidP="007E44D7">
      <w:pPr>
        <w:contextualSpacing/>
        <w:jc w:val="both"/>
        <w:rPr>
          <w:rFonts w:ascii="Arial" w:hAnsi="Arial" w:cs="Arial"/>
          <w:bCs/>
          <w:sz w:val="20"/>
          <w:lang w:val="en-ZA"/>
        </w:rPr>
      </w:pPr>
      <w:r>
        <w:rPr>
          <w:rFonts w:ascii="Arial" w:hAnsi="Arial" w:cs="Arial"/>
          <w:bCs/>
          <w:sz w:val="20"/>
          <w:lang w:val="en-ZA"/>
        </w:rPr>
        <w:t xml:space="preserve">If </w:t>
      </w:r>
      <w:proofErr w:type="spellStart"/>
      <w:r>
        <w:rPr>
          <w:rFonts w:ascii="Arial" w:hAnsi="Arial" w:cs="Arial"/>
          <w:bCs/>
          <w:sz w:val="20"/>
          <w:lang w:val="en-ZA"/>
        </w:rPr>
        <w:t>feasibile</w:t>
      </w:r>
      <w:proofErr w:type="spellEnd"/>
      <w:r>
        <w:rPr>
          <w:rFonts w:ascii="Arial" w:hAnsi="Arial" w:cs="Arial"/>
          <w:bCs/>
          <w:sz w:val="20"/>
          <w:lang w:val="en-ZA"/>
        </w:rPr>
        <w:t xml:space="preserve"> t</w:t>
      </w:r>
      <w:r w:rsidR="007E44D7" w:rsidRPr="00F45F33">
        <w:rPr>
          <w:rFonts w:ascii="Arial" w:hAnsi="Arial" w:cs="Arial"/>
          <w:bCs/>
          <w:sz w:val="20"/>
          <w:lang w:val="en-ZA"/>
        </w:rPr>
        <w:t xml:space="preserve">enderers shall subcontract a minimum of </w:t>
      </w:r>
      <w:r w:rsidR="009C0F80">
        <w:rPr>
          <w:rFonts w:ascii="Arial" w:hAnsi="Arial" w:cs="Arial"/>
          <w:bCs/>
          <w:sz w:val="20"/>
          <w:lang w:val="en-ZA"/>
        </w:rPr>
        <w:t>15</w:t>
      </w:r>
      <w:r w:rsidR="007E44D7" w:rsidRPr="00F45F33">
        <w:rPr>
          <w:rFonts w:ascii="Arial" w:hAnsi="Arial" w:cs="Arial"/>
          <w:bCs/>
          <w:sz w:val="20"/>
          <w:lang w:val="en-ZA"/>
        </w:rPr>
        <w:t>% of the contract value to the following designated groups:</w:t>
      </w:r>
    </w:p>
    <w:p w14:paraId="2B18E031" w14:textId="77777777" w:rsidR="007E44D7" w:rsidRPr="00F45F33" w:rsidRDefault="007E44D7" w:rsidP="007E44D7">
      <w:pPr>
        <w:tabs>
          <w:tab w:val="num" w:pos="851"/>
        </w:tabs>
        <w:ind w:left="851"/>
        <w:jc w:val="both"/>
        <w:rPr>
          <w:rFonts w:ascii="Arial" w:hAnsi="Arial" w:cs="Arial"/>
          <w:sz w:val="20"/>
          <w:lang w:eastAsia="en-ZA"/>
        </w:rPr>
      </w:pPr>
    </w:p>
    <w:p w14:paraId="745D92C3"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an EME or QSE which is at least 51% owned by black </w:t>
      </w:r>
      <w:proofErr w:type="gramStart"/>
      <w:r w:rsidRPr="005C3F96">
        <w:rPr>
          <w:rFonts w:ascii="Arial" w:hAnsi="Arial" w:cs="Arial"/>
          <w:sz w:val="18"/>
          <w:szCs w:val="18"/>
        </w:rPr>
        <w:t>people;</w:t>
      </w:r>
      <w:proofErr w:type="gramEnd"/>
    </w:p>
    <w:p w14:paraId="44D4304F"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an EME or QSE which is at least 51% owned by black people who are </w:t>
      </w:r>
      <w:proofErr w:type="gramStart"/>
      <w:r w:rsidRPr="005C3F96">
        <w:rPr>
          <w:rFonts w:ascii="Arial" w:hAnsi="Arial" w:cs="Arial"/>
          <w:sz w:val="18"/>
          <w:szCs w:val="18"/>
        </w:rPr>
        <w:t>youth;</w:t>
      </w:r>
      <w:proofErr w:type="gramEnd"/>
    </w:p>
    <w:p w14:paraId="1B4E2F14"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an EME or QSE which is at least 51% owned by black people who are </w:t>
      </w:r>
      <w:proofErr w:type="gramStart"/>
      <w:r w:rsidRPr="005C3F96">
        <w:rPr>
          <w:rFonts w:ascii="Arial" w:hAnsi="Arial" w:cs="Arial"/>
          <w:sz w:val="18"/>
          <w:szCs w:val="18"/>
        </w:rPr>
        <w:t>women;</w:t>
      </w:r>
      <w:proofErr w:type="gramEnd"/>
    </w:p>
    <w:p w14:paraId="2170C6B8"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an EME or QSE which is at least 51% owned by black people with </w:t>
      </w:r>
      <w:proofErr w:type="gramStart"/>
      <w:r w:rsidRPr="005C3F96">
        <w:rPr>
          <w:rFonts w:ascii="Arial" w:hAnsi="Arial" w:cs="Arial"/>
          <w:sz w:val="18"/>
          <w:szCs w:val="18"/>
        </w:rPr>
        <w:t>disabilities;</w:t>
      </w:r>
      <w:proofErr w:type="gramEnd"/>
    </w:p>
    <w:p w14:paraId="7E843A03"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an EME or QSE which is 51% owned by black people living in rural or underdeveloped area or </w:t>
      </w:r>
      <w:proofErr w:type="gramStart"/>
      <w:r w:rsidRPr="005C3F96">
        <w:rPr>
          <w:rFonts w:ascii="Arial" w:hAnsi="Arial" w:cs="Arial"/>
          <w:sz w:val="18"/>
          <w:szCs w:val="18"/>
        </w:rPr>
        <w:t>townships;</w:t>
      </w:r>
      <w:proofErr w:type="gramEnd"/>
    </w:p>
    <w:p w14:paraId="31B275A2"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 xml:space="preserve">a cooperative which is at least 51% owned by black </w:t>
      </w:r>
      <w:proofErr w:type="gramStart"/>
      <w:r w:rsidRPr="005C3F96">
        <w:rPr>
          <w:rFonts w:ascii="Arial" w:hAnsi="Arial" w:cs="Arial"/>
          <w:sz w:val="18"/>
          <w:szCs w:val="18"/>
        </w:rPr>
        <w:t>people;</w:t>
      </w:r>
      <w:proofErr w:type="gramEnd"/>
    </w:p>
    <w:p w14:paraId="26579B19" w14:textId="77777777" w:rsidR="007E44D7" w:rsidRPr="005C3F96" w:rsidRDefault="007E44D7" w:rsidP="007E44D7">
      <w:pPr>
        <w:pStyle w:val="ListParagraph"/>
        <w:numPr>
          <w:ilvl w:val="0"/>
          <w:numId w:val="42"/>
        </w:numPr>
        <w:jc w:val="both"/>
        <w:rPr>
          <w:rFonts w:ascii="Arial" w:hAnsi="Arial" w:cs="Arial"/>
          <w:bCs/>
          <w:sz w:val="18"/>
          <w:szCs w:val="18"/>
          <w:lang w:val="en-ZA"/>
        </w:rPr>
      </w:pPr>
      <w:r w:rsidRPr="005C3F96">
        <w:rPr>
          <w:rFonts w:ascii="Arial" w:hAnsi="Arial" w:cs="Arial"/>
          <w:sz w:val="18"/>
          <w:szCs w:val="18"/>
        </w:rPr>
        <w:t>a EME or QSE which is at least 51% owned by black people who are military veterans</w:t>
      </w:r>
    </w:p>
    <w:p w14:paraId="09E5E05B" w14:textId="77777777" w:rsidR="007E44D7" w:rsidRPr="005C3F96" w:rsidRDefault="007E44D7" w:rsidP="007E44D7">
      <w:pPr>
        <w:spacing w:after="200" w:line="276" w:lineRule="auto"/>
        <w:ind w:left="720"/>
        <w:contextualSpacing/>
        <w:jc w:val="both"/>
        <w:rPr>
          <w:rFonts w:ascii="Arial" w:eastAsiaTheme="minorHAnsi" w:hAnsi="Arial" w:cs="Arial"/>
          <w:b/>
          <w:sz w:val="20"/>
          <w:lang w:val="en-ZA"/>
        </w:rPr>
      </w:pPr>
      <w:r w:rsidRPr="005C3F96">
        <w:rPr>
          <w:rFonts w:ascii="Arial" w:eastAsiaTheme="minorHAnsi" w:hAnsi="Arial" w:cs="Arial"/>
          <w:sz w:val="20"/>
          <w:lang w:val="en-ZA"/>
        </w:rPr>
        <w:t>.</w:t>
      </w:r>
    </w:p>
    <w:p w14:paraId="52DCC778" w14:textId="77777777" w:rsidR="007E44D7" w:rsidRPr="005C3F96" w:rsidRDefault="007E44D7" w:rsidP="007E44D7">
      <w:pPr>
        <w:tabs>
          <w:tab w:val="num" w:pos="851"/>
        </w:tabs>
        <w:jc w:val="both"/>
        <w:rPr>
          <w:rFonts w:ascii="Arial" w:hAnsi="Arial" w:cs="Arial"/>
          <w:sz w:val="20"/>
          <w:lang w:eastAsia="en-ZA"/>
        </w:rPr>
      </w:pPr>
    </w:p>
    <w:p w14:paraId="7ADD1A36" w14:textId="77777777" w:rsidR="007E44D7" w:rsidRPr="00F45F33" w:rsidRDefault="007E44D7" w:rsidP="007E44D7">
      <w:pPr>
        <w:tabs>
          <w:tab w:val="num" w:pos="1276"/>
        </w:tabs>
        <w:jc w:val="both"/>
        <w:rPr>
          <w:rFonts w:ascii="Arial" w:hAnsi="Arial" w:cs="Arial"/>
          <w:sz w:val="20"/>
          <w:lang w:eastAsia="en-ZA"/>
        </w:rPr>
      </w:pPr>
      <w:r w:rsidRPr="00F45F33">
        <w:rPr>
          <w:rFonts w:ascii="Arial" w:hAnsi="Arial" w:cs="Arial"/>
          <w:b/>
          <w:sz w:val="20"/>
          <w:lang w:eastAsia="en-ZA"/>
        </w:rPr>
        <w:t xml:space="preserve">NOTE </w:t>
      </w:r>
      <w:r>
        <w:rPr>
          <w:rFonts w:ascii="Arial" w:hAnsi="Arial" w:cs="Arial"/>
          <w:b/>
          <w:sz w:val="20"/>
          <w:lang w:eastAsia="en-ZA"/>
        </w:rPr>
        <w:t>1</w:t>
      </w:r>
      <w:r w:rsidRPr="00F45F33">
        <w:rPr>
          <w:rFonts w:ascii="Arial" w:hAnsi="Arial" w:cs="Arial"/>
          <w:b/>
          <w:sz w:val="20"/>
          <w:lang w:eastAsia="en-ZA"/>
        </w:rPr>
        <w:t>:</w:t>
      </w:r>
      <w:r w:rsidRPr="00F45F33">
        <w:rPr>
          <w:rFonts w:ascii="Arial" w:hAnsi="Arial" w:cs="Arial"/>
          <w:sz w:val="20"/>
          <w:lang w:eastAsia="en-ZA"/>
        </w:rPr>
        <w:t xml:space="preserve"> Tenderers shall submit the following </w:t>
      </w:r>
      <w:proofErr w:type="spellStart"/>
      <w:r w:rsidRPr="00F45F33">
        <w:rPr>
          <w:rFonts w:ascii="Arial" w:hAnsi="Arial" w:cs="Arial"/>
          <w:sz w:val="20"/>
          <w:lang w:eastAsia="en-ZA"/>
        </w:rPr>
        <w:t>returnable</w:t>
      </w:r>
      <w:r>
        <w:rPr>
          <w:rFonts w:ascii="Arial" w:hAnsi="Arial" w:cs="Arial"/>
          <w:sz w:val="20"/>
          <w:lang w:eastAsia="en-ZA"/>
        </w:rPr>
        <w:t>s</w:t>
      </w:r>
      <w:proofErr w:type="spellEnd"/>
      <w:r w:rsidRPr="00F45F33">
        <w:rPr>
          <w:rFonts w:ascii="Arial" w:hAnsi="Arial" w:cs="Arial"/>
          <w:sz w:val="20"/>
          <w:lang w:eastAsia="en-ZA"/>
        </w:rPr>
        <w:t xml:space="preserve"> for Subcontracting</w:t>
      </w:r>
      <w:r>
        <w:rPr>
          <w:rFonts w:ascii="Arial" w:hAnsi="Arial" w:cs="Arial"/>
          <w:sz w:val="20"/>
          <w:lang w:eastAsia="en-ZA"/>
        </w:rPr>
        <w:t xml:space="preserve"> </w:t>
      </w:r>
    </w:p>
    <w:p w14:paraId="0F437EBC" w14:textId="77777777" w:rsidR="007E44D7" w:rsidRPr="00F45F33" w:rsidRDefault="007E44D7" w:rsidP="007E44D7">
      <w:pPr>
        <w:tabs>
          <w:tab w:val="num" w:pos="851"/>
        </w:tabs>
        <w:ind w:left="851"/>
        <w:jc w:val="both"/>
        <w:rPr>
          <w:rFonts w:ascii="Arial" w:hAnsi="Arial" w:cs="Arial"/>
          <w:sz w:val="20"/>
          <w:lang w:eastAsia="en-ZA"/>
        </w:rPr>
      </w:pPr>
    </w:p>
    <w:p w14:paraId="2B61A22D" w14:textId="77777777" w:rsidR="007E44D7" w:rsidRPr="005C3F96" w:rsidRDefault="007E44D7" w:rsidP="007E44D7">
      <w:pPr>
        <w:pStyle w:val="ListParagraph"/>
        <w:numPr>
          <w:ilvl w:val="0"/>
          <w:numId w:val="39"/>
        </w:numPr>
        <w:spacing w:after="200" w:line="276" w:lineRule="auto"/>
        <w:ind w:left="644"/>
        <w:jc w:val="both"/>
        <w:rPr>
          <w:rFonts w:ascii="Arial" w:hAnsi="Arial" w:cs="Arial"/>
          <w:bCs/>
          <w:sz w:val="20"/>
          <w:lang w:val="en-ZA"/>
        </w:rPr>
      </w:pPr>
      <w:r w:rsidRPr="005C3F96">
        <w:rPr>
          <w:rFonts w:ascii="Arial" w:eastAsia="Calibri" w:hAnsi="Arial" w:cs="Arial"/>
          <w:bCs/>
          <w:iCs/>
          <w:sz w:val="20"/>
          <w:lang w:val="en-ZA"/>
        </w:rPr>
        <w:t xml:space="preserve">Subcontracting agreement signed by both parties </w:t>
      </w:r>
      <w:bookmarkStart w:id="2" w:name="_Hlk135818876"/>
      <w:proofErr w:type="gramStart"/>
      <w:r w:rsidRPr="005C3F96">
        <w:rPr>
          <w:rFonts w:ascii="Arial" w:eastAsia="Calibri" w:hAnsi="Arial" w:cs="Arial"/>
          <w:b/>
          <w:iCs/>
          <w:sz w:val="20"/>
          <w:u w:val="single"/>
          <w:lang w:val="en-ZA"/>
        </w:rPr>
        <w:t>or</w:t>
      </w:r>
      <w:proofErr w:type="gramEnd"/>
    </w:p>
    <w:bookmarkEnd w:id="2"/>
    <w:p w14:paraId="5B9774CF" w14:textId="77777777" w:rsidR="007E44D7" w:rsidRPr="005C3F96" w:rsidRDefault="007E44D7" w:rsidP="007E44D7">
      <w:pPr>
        <w:pStyle w:val="ListParagraph"/>
        <w:numPr>
          <w:ilvl w:val="0"/>
          <w:numId w:val="39"/>
        </w:numPr>
        <w:spacing w:after="200" w:line="276" w:lineRule="auto"/>
        <w:ind w:left="644"/>
        <w:jc w:val="both"/>
        <w:rPr>
          <w:rFonts w:ascii="Arial" w:hAnsi="Arial" w:cs="Arial"/>
          <w:bCs/>
          <w:sz w:val="20"/>
          <w:lang w:val="en-ZA"/>
        </w:rPr>
      </w:pPr>
      <w:r w:rsidRPr="005C3F96">
        <w:rPr>
          <w:rFonts w:ascii="Arial" w:eastAsia="Calibri" w:hAnsi="Arial" w:cs="Arial"/>
          <w:bCs/>
          <w:iCs/>
          <w:sz w:val="20"/>
          <w:lang w:val="en-ZA"/>
        </w:rPr>
        <w:t xml:space="preserve">Copies of signed letters from the tenderer to the sub-contractors stating the intent to sub-contract </w:t>
      </w:r>
    </w:p>
    <w:p w14:paraId="5C690895" w14:textId="77777777" w:rsidR="007E44D7" w:rsidRPr="005C3F96" w:rsidRDefault="007E44D7" w:rsidP="007E44D7">
      <w:pPr>
        <w:pStyle w:val="ListParagraph"/>
        <w:numPr>
          <w:ilvl w:val="0"/>
          <w:numId w:val="39"/>
        </w:numPr>
        <w:spacing w:after="200" w:line="276" w:lineRule="auto"/>
        <w:ind w:left="644"/>
        <w:jc w:val="both"/>
        <w:rPr>
          <w:rFonts w:ascii="Arial" w:hAnsi="Arial" w:cs="Arial"/>
          <w:bCs/>
          <w:sz w:val="20"/>
          <w:lang w:val="en-ZA"/>
        </w:rPr>
      </w:pPr>
      <w:r w:rsidRPr="005C3F96">
        <w:rPr>
          <w:rFonts w:ascii="Arial" w:eastAsia="Calibri" w:hAnsi="Arial" w:cs="Arial"/>
          <w:bCs/>
          <w:iCs/>
          <w:sz w:val="20"/>
          <w:lang w:val="en-ZA"/>
        </w:rPr>
        <w:t xml:space="preserve">Subcontractors’ Company registration documents </w:t>
      </w:r>
    </w:p>
    <w:p w14:paraId="447B1EBC" w14:textId="77777777" w:rsidR="007E44D7" w:rsidRPr="005C3F96" w:rsidRDefault="007E44D7" w:rsidP="007E44D7">
      <w:pPr>
        <w:pStyle w:val="ListParagraph"/>
        <w:numPr>
          <w:ilvl w:val="0"/>
          <w:numId w:val="39"/>
        </w:numPr>
        <w:spacing w:after="200" w:line="276" w:lineRule="auto"/>
        <w:ind w:left="644"/>
        <w:jc w:val="both"/>
        <w:rPr>
          <w:rFonts w:ascii="Arial" w:hAnsi="Arial" w:cs="Arial"/>
          <w:bCs/>
          <w:sz w:val="20"/>
          <w:lang w:val="en-ZA"/>
        </w:rPr>
      </w:pPr>
      <w:r w:rsidRPr="005C3F96">
        <w:rPr>
          <w:rFonts w:ascii="Arial" w:eastAsia="Calibri" w:hAnsi="Arial" w:cs="Arial"/>
          <w:bCs/>
          <w:iCs/>
          <w:sz w:val="20"/>
          <w:lang w:val="en-ZA"/>
        </w:rPr>
        <w:t>Subcontractor’s v</w:t>
      </w:r>
      <w:r w:rsidRPr="005C3F96">
        <w:rPr>
          <w:rFonts w:ascii="Arial" w:hAnsi="Arial" w:cs="Arial"/>
          <w:bCs/>
          <w:sz w:val="20"/>
          <w:lang w:val="en-ZA"/>
        </w:rPr>
        <w:t xml:space="preserve">alid BBBEE certificate issued by a SANAS accredited verification agency or valid </w:t>
      </w:r>
      <w:proofErr w:type="gramStart"/>
      <w:r w:rsidRPr="005C3F96">
        <w:rPr>
          <w:rFonts w:ascii="Arial" w:hAnsi="Arial" w:cs="Arial"/>
          <w:bCs/>
          <w:sz w:val="20"/>
          <w:lang w:val="en-ZA"/>
        </w:rPr>
        <w:t>sworn affidavit</w:t>
      </w:r>
      <w:proofErr w:type="gramEnd"/>
      <w:r w:rsidRPr="005C3F96">
        <w:rPr>
          <w:rFonts w:ascii="Arial" w:hAnsi="Arial" w:cs="Arial"/>
          <w:bCs/>
          <w:sz w:val="20"/>
          <w:lang w:val="en-ZA"/>
        </w:rPr>
        <w:t xml:space="preserve"> or valid BBBEE Certificate issued by CIPC for EME companies </w:t>
      </w:r>
    </w:p>
    <w:p w14:paraId="4256EDA2" w14:textId="77777777" w:rsidR="007E44D7" w:rsidRPr="005C3F96" w:rsidRDefault="007E44D7" w:rsidP="007E44D7">
      <w:pPr>
        <w:tabs>
          <w:tab w:val="num" w:pos="1276"/>
        </w:tabs>
        <w:jc w:val="both"/>
        <w:rPr>
          <w:rFonts w:ascii="Arial" w:hAnsi="Arial" w:cs="Arial"/>
          <w:sz w:val="20"/>
          <w:lang w:eastAsia="en-ZA"/>
        </w:rPr>
      </w:pPr>
    </w:p>
    <w:p w14:paraId="1BE749CD" w14:textId="77777777" w:rsidR="007E44D7" w:rsidRPr="005C3F96" w:rsidRDefault="007E44D7" w:rsidP="007E44D7">
      <w:pPr>
        <w:tabs>
          <w:tab w:val="num" w:pos="1276"/>
        </w:tabs>
        <w:jc w:val="both"/>
        <w:rPr>
          <w:rFonts w:ascii="Arial" w:hAnsi="Arial" w:cs="Arial"/>
          <w:sz w:val="20"/>
          <w:lang w:eastAsia="en-ZA"/>
        </w:rPr>
      </w:pPr>
      <w:r w:rsidRPr="005C3F96">
        <w:rPr>
          <w:rFonts w:ascii="Arial" w:hAnsi="Arial" w:cs="Arial"/>
          <w:sz w:val="20"/>
          <w:lang w:eastAsia="en-ZA"/>
        </w:rPr>
        <w:t>Potential scope to be subcontracted and/or outsourced:</w:t>
      </w:r>
    </w:p>
    <w:p w14:paraId="1307112C" w14:textId="77777777" w:rsidR="007E44D7" w:rsidRPr="005C3F96" w:rsidRDefault="007E44D7" w:rsidP="007E44D7">
      <w:pPr>
        <w:tabs>
          <w:tab w:val="num" w:pos="1276"/>
        </w:tabs>
        <w:jc w:val="both"/>
        <w:rPr>
          <w:rFonts w:ascii="Arial" w:hAnsi="Arial" w:cs="Arial"/>
          <w:sz w:val="22"/>
          <w:szCs w:val="22"/>
          <w:lang w:eastAsia="en-ZA"/>
        </w:rPr>
      </w:pPr>
    </w:p>
    <w:p w14:paraId="112A7458" w14:textId="2E41EDFC" w:rsidR="007E44D7" w:rsidRPr="00414507" w:rsidRDefault="00E86A6A" w:rsidP="007E44D7">
      <w:pPr>
        <w:pStyle w:val="ListParagraph"/>
        <w:numPr>
          <w:ilvl w:val="0"/>
          <w:numId w:val="44"/>
        </w:numPr>
        <w:spacing w:after="200" w:line="276" w:lineRule="auto"/>
        <w:rPr>
          <w:rFonts w:ascii="Arial" w:hAnsi="Arial" w:cs="Arial"/>
          <w:b/>
          <w:bCs/>
          <w:sz w:val="20"/>
          <w:lang w:val="en-GB"/>
        </w:rPr>
      </w:pPr>
      <w:r>
        <w:rPr>
          <w:rFonts w:ascii="Arial" w:hAnsi="Arial" w:cs="Arial"/>
          <w:b/>
          <w:bCs/>
          <w:sz w:val="20"/>
          <w:lang w:val="en-GB"/>
        </w:rPr>
        <w:t>Not Applicable</w:t>
      </w:r>
    </w:p>
    <w:p w14:paraId="75FA8AC0" w14:textId="494678FD" w:rsidR="007E44D7" w:rsidRPr="005B5A73" w:rsidRDefault="007E44D7" w:rsidP="006E5670">
      <w:pPr>
        <w:spacing w:after="200" w:line="360" w:lineRule="auto"/>
        <w:jc w:val="both"/>
        <w:rPr>
          <w:rFonts w:ascii="Arial" w:hAnsi="Arial" w:cs="Arial"/>
          <w:b/>
          <w:sz w:val="20"/>
        </w:rPr>
      </w:pPr>
      <w:r w:rsidRPr="005B5A73">
        <w:rPr>
          <w:rFonts w:ascii="Arial" w:eastAsiaTheme="minorHAnsi" w:hAnsi="Arial" w:cs="Arial"/>
          <w:sz w:val="20"/>
          <w:lang w:val="en-ZA"/>
        </w:rPr>
        <w:t>Subcontracting, in this instance, will be treated as a condition for contract award. A supplier awarded a contract may not subcontract more than 25% of the value of the contract to any other entity that does not have an equal or higher B-BBEE status level of a contributor than the supplier concerned unless the contract is subcontracted to an EME that has the capability and ability to execute the subcontract</w:t>
      </w:r>
      <w:r w:rsidR="002C4C92">
        <w:rPr>
          <w:rFonts w:ascii="Arial" w:eastAsiaTheme="minorHAnsi" w:hAnsi="Arial" w:cs="Arial"/>
          <w:sz w:val="20"/>
          <w:lang w:val="en-ZA"/>
        </w:rPr>
        <w:t>.</w:t>
      </w:r>
    </w:p>
    <w:bookmarkEnd w:id="1"/>
    <w:p w14:paraId="15E4F208" w14:textId="77777777" w:rsidR="000A7E9A" w:rsidRPr="00EB6A30" w:rsidRDefault="000A7E9A" w:rsidP="000A7E9A">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Pr>
          <w:rFonts w:ascii="Arial" w:hAnsi="Arial" w:cs="Arial"/>
          <w:b/>
          <w:sz w:val="22"/>
        </w:rPr>
        <w:t>3</w:t>
      </w:r>
      <w:r w:rsidRPr="00EB6A30">
        <w:rPr>
          <w:rFonts w:ascii="Arial" w:hAnsi="Arial" w:cs="Arial"/>
          <w:b/>
          <w:sz w:val="22"/>
        </w:rPr>
        <w:t xml:space="preserve">: </w:t>
      </w:r>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0A7E9A" w:rsidRPr="000C5130" w14:paraId="45112D44" w14:textId="77777777">
        <w:tc>
          <w:tcPr>
            <w:tcW w:w="9016" w:type="dxa"/>
            <w:shd w:val="clear" w:color="auto" w:fill="000000" w:themeFill="text1"/>
          </w:tcPr>
          <w:p w14:paraId="0B25D2B5" w14:textId="77777777" w:rsidR="000A7E9A" w:rsidRPr="000C5130" w:rsidRDefault="000A7E9A">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0A7E9A" w:rsidRPr="000C5130" w14:paraId="5A110535" w14:textId="77777777">
        <w:trPr>
          <w:trHeight w:val="47"/>
        </w:trPr>
        <w:tc>
          <w:tcPr>
            <w:tcW w:w="9016" w:type="dxa"/>
            <w:shd w:val="clear" w:color="auto" w:fill="FFFFFF" w:themeFill="background1"/>
          </w:tcPr>
          <w:p w14:paraId="3F02566E" w14:textId="77777777" w:rsidR="000A7E9A" w:rsidRDefault="000A7E9A">
            <w:pPr>
              <w:tabs>
                <w:tab w:val="left" w:pos="720"/>
              </w:tabs>
              <w:spacing w:line="360" w:lineRule="auto"/>
              <w:jc w:val="both"/>
              <w:rPr>
                <w:rFonts w:ascii="Arial" w:hAnsi="Arial" w:cs="Arial"/>
                <w:sz w:val="20"/>
              </w:rPr>
            </w:pPr>
          </w:p>
          <w:p w14:paraId="57BA93CD" w14:textId="77777777" w:rsidR="000A7E9A" w:rsidRPr="00B11F74" w:rsidRDefault="000A7E9A">
            <w:pPr>
              <w:tabs>
                <w:tab w:val="left" w:pos="720"/>
              </w:tabs>
              <w:spacing w:line="360" w:lineRule="auto"/>
              <w:ind w:left="457"/>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Cs w:val="22"/>
              </w:rPr>
              <w:t>Transformation – BBBEE Improvement or Retention Plan</w:t>
            </w:r>
          </w:p>
          <w:p w14:paraId="2BC4F125" w14:textId="77777777" w:rsidR="000A7E9A" w:rsidRPr="00DD747B" w:rsidRDefault="000A7E9A">
            <w:pPr>
              <w:pStyle w:val="ListParagraph"/>
              <w:spacing w:after="200" w:line="360" w:lineRule="auto"/>
              <w:ind w:left="457"/>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D63F1D5" w14:textId="77777777" w:rsidR="000A7E9A" w:rsidRPr="00DD747B" w:rsidRDefault="000A7E9A">
            <w:pPr>
              <w:pStyle w:val="ListParagraph"/>
              <w:spacing w:after="200" w:line="360" w:lineRule="auto"/>
              <w:ind w:left="457"/>
              <w:jc w:val="both"/>
              <w:rPr>
                <w:rFonts w:ascii="Arial" w:hAnsi="Arial" w:cs="Arial"/>
                <w:sz w:val="16"/>
                <w:szCs w:val="16"/>
              </w:rPr>
            </w:pPr>
          </w:p>
          <w:p w14:paraId="3E41469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93E740F" w14:textId="77777777" w:rsidR="000A7E9A" w:rsidRPr="00DD747B" w:rsidRDefault="000A7E9A">
            <w:pPr>
              <w:pStyle w:val="ListParagraph"/>
              <w:spacing w:after="200" w:line="360" w:lineRule="auto"/>
              <w:ind w:left="457"/>
              <w:jc w:val="both"/>
              <w:rPr>
                <w:rFonts w:ascii="Arial" w:hAnsi="Arial" w:cs="Arial"/>
                <w:sz w:val="16"/>
                <w:szCs w:val="16"/>
              </w:rPr>
            </w:pPr>
          </w:p>
          <w:p w14:paraId="1BF755C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AA30743" w14:textId="77777777" w:rsidR="000A7E9A" w:rsidRPr="00DD747B" w:rsidRDefault="000A7E9A">
            <w:pPr>
              <w:pStyle w:val="ListParagraph"/>
              <w:spacing w:after="200" w:line="360" w:lineRule="auto"/>
              <w:ind w:left="457"/>
              <w:jc w:val="both"/>
              <w:rPr>
                <w:rFonts w:ascii="Arial" w:hAnsi="Arial" w:cs="Arial"/>
                <w:sz w:val="16"/>
                <w:szCs w:val="16"/>
              </w:rPr>
            </w:pPr>
          </w:p>
          <w:p w14:paraId="5B5A9039"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C5BB05A" w14:textId="77777777" w:rsidR="000A7E9A" w:rsidRPr="00DD747B" w:rsidRDefault="000A7E9A">
            <w:pPr>
              <w:pStyle w:val="ListParagraph"/>
              <w:spacing w:after="200" w:line="360" w:lineRule="auto"/>
              <w:ind w:left="457"/>
              <w:jc w:val="both"/>
              <w:rPr>
                <w:rFonts w:ascii="Arial" w:hAnsi="Arial" w:cs="Arial"/>
                <w:sz w:val="16"/>
                <w:szCs w:val="16"/>
              </w:rPr>
            </w:pPr>
          </w:p>
          <w:p w14:paraId="248937C7"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3F2D80EB" w14:textId="77777777" w:rsidR="000A7E9A" w:rsidRPr="00DD747B" w:rsidRDefault="000A7E9A">
            <w:pPr>
              <w:spacing w:line="360" w:lineRule="auto"/>
              <w:ind w:left="457"/>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5127EC55" w14:textId="77777777" w:rsidR="000A7E9A" w:rsidRPr="00CF781D" w:rsidRDefault="000A7E9A">
            <w:pPr>
              <w:tabs>
                <w:tab w:val="left" w:pos="720"/>
              </w:tabs>
              <w:spacing w:line="276" w:lineRule="auto"/>
              <w:ind w:left="360"/>
              <w:jc w:val="both"/>
              <w:rPr>
                <w:rFonts w:ascii="Arial" w:hAnsi="Arial" w:cs="Arial"/>
                <w:b/>
                <w:sz w:val="20"/>
              </w:rPr>
            </w:pPr>
          </w:p>
          <w:p w14:paraId="03A247DB" w14:textId="77777777" w:rsidR="000A7E9A" w:rsidRPr="00BD2E4E" w:rsidRDefault="000A7E9A">
            <w:pPr>
              <w:pStyle w:val="ListParagraph"/>
              <w:numPr>
                <w:ilvl w:val="0"/>
                <w:numId w:val="48"/>
              </w:numPr>
              <w:tabs>
                <w:tab w:val="left" w:pos="720"/>
              </w:tabs>
              <w:spacing w:line="360" w:lineRule="auto"/>
              <w:jc w:val="both"/>
              <w:rPr>
                <w:rFonts w:ascii="Arial" w:hAnsi="Arial" w:cs="Arial"/>
                <w:b/>
                <w:sz w:val="20"/>
                <w:lang w:val="en-ZA"/>
              </w:rPr>
            </w:pPr>
            <w:r w:rsidRPr="00BD2E4E">
              <w:rPr>
                <w:rFonts w:ascii="Arial" w:hAnsi="Arial" w:cs="Arial"/>
                <w:b/>
                <w:sz w:val="20"/>
                <w:lang w:val="en-ZA"/>
              </w:rPr>
              <w:t xml:space="preserve">Local Procurement Content </w:t>
            </w:r>
          </w:p>
          <w:p w14:paraId="03AB6146"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0BF5D32"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28672BCB" w14:textId="77777777" w:rsidR="000A7E9A" w:rsidRDefault="000A7E9A">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0A7E9A" w14:paraId="0DE6CCA7" w14:textId="777777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907E26A" w14:textId="77777777" w:rsidR="000A7E9A" w:rsidRDefault="000A7E9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5E85C3EA" w14:textId="77777777" w:rsidR="000A7E9A" w:rsidRDefault="000A7E9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CB9C5D1" w14:textId="77777777" w:rsidR="000A7E9A" w:rsidRDefault="000A7E9A">
                  <w:pPr>
                    <w:spacing w:line="276" w:lineRule="auto"/>
                    <w:jc w:val="center"/>
                    <w:rPr>
                      <w:rFonts w:ascii="Arial" w:hAnsi="Arial" w:cs="Arial"/>
                      <w:b/>
                      <w:sz w:val="20"/>
                    </w:rPr>
                  </w:pPr>
                  <w:r>
                    <w:rPr>
                      <w:rFonts w:ascii="Arial" w:hAnsi="Arial" w:cs="Arial"/>
                      <w:b/>
                      <w:sz w:val="20"/>
                    </w:rPr>
                    <w:t>Tenderer Proposal</w:t>
                  </w:r>
                </w:p>
              </w:tc>
            </w:tr>
            <w:tr w:rsidR="000A7E9A" w14:paraId="2759A0F1" w14:textId="77777777">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6A45E175" w14:textId="77777777" w:rsidR="000A7E9A" w:rsidRDefault="000A7E9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15E72797" w14:textId="77777777" w:rsidR="000A7E9A" w:rsidRPr="007D4E0A" w:rsidRDefault="000A7E9A">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FE6766A" w14:textId="77777777" w:rsidR="000A7E9A" w:rsidRPr="007D4E0A" w:rsidRDefault="000A7E9A">
                  <w:pPr>
                    <w:spacing w:line="276" w:lineRule="auto"/>
                    <w:jc w:val="both"/>
                    <w:rPr>
                      <w:rFonts w:ascii="Arial" w:hAnsi="Arial" w:cs="Arial"/>
                      <w:sz w:val="20"/>
                    </w:rPr>
                  </w:pPr>
                </w:p>
              </w:tc>
            </w:tr>
          </w:tbl>
          <w:p w14:paraId="34800EA0" w14:textId="77777777" w:rsidR="000A7E9A" w:rsidRDefault="000A7E9A">
            <w:pPr>
              <w:tabs>
                <w:tab w:val="left" w:pos="720"/>
              </w:tabs>
              <w:spacing w:line="360" w:lineRule="auto"/>
              <w:ind w:left="360"/>
              <w:jc w:val="both"/>
              <w:rPr>
                <w:rFonts w:ascii="Arial" w:hAnsi="Arial" w:cs="Arial"/>
                <w:b/>
                <w:sz w:val="20"/>
                <w:lang w:val="en-ZA"/>
              </w:rPr>
            </w:pPr>
          </w:p>
          <w:p w14:paraId="2FBDD822" w14:textId="77777777" w:rsidR="000A7E9A" w:rsidRPr="00F64A53" w:rsidRDefault="000A7E9A">
            <w:pPr>
              <w:pStyle w:val="ListParagraph"/>
              <w:numPr>
                <w:ilvl w:val="0"/>
                <w:numId w:val="48"/>
              </w:numPr>
              <w:tabs>
                <w:tab w:val="left" w:pos="720"/>
              </w:tabs>
              <w:spacing w:line="360" w:lineRule="auto"/>
              <w:jc w:val="both"/>
              <w:rPr>
                <w:rFonts w:ascii="Arial" w:hAnsi="Arial" w:cs="Arial"/>
                <w:b/>
                <w:sz w:val="20"/>
                <w:lang w:val="en-ZA"/>
              </w:rPr>
            </w:pPr>
            <w:r w:rsidRPr="00F64A53">
              <w:rPr>
                <w:rFonts w:ascii="Arial" w:hAnsi="Arial" w:cs="Arial"/>
                <w:b/>
                <w:sz w:val="20"/>
                <w:lang w:val="en-ZA"/>
              </w:rPr>
              <w:t xml:space="preserve">Procurement </w:t>
            </w:r>
            <w:proofErr w:type="gramStart"/>
            <w:r w:rsidRPr="00F64A53">
              <w:rPr>
                <w:rFonts w:ascii="Arial" w:hAnsi="Arial" w:cs="Arial"/>
                <w:b/>
                <w:sz w:val="20"/>
                <w:lang w:val="en-ZA"/>
              </w:rPr>
              <w:t>spend</w:t>
            </w:r>
            <w:proofErr w:type="gramEnd"/>
            <w:r w:rsidRPr="00F64A53">
              <w:rPr>
                <w:rFonts w:ascii="Arial" w:hAnsi="Arial" w:cs="Arial"/>
                <w:b/>
                <w:sz w:val="20"/>
                <w:lang w:val="en-ZA"/>
              </w:rPr>
              <w:t xml:space="preserve"> on</w:t>
            </w:r>
            <w:r w:rsidRPr="00F64A53">
              <w:rPr>
                <w:rFonts w:ascii="Arial" w:hAnsi="Arial" w:cs="Arial"/>
                <w:b/>
                <w:sz w:val="20"/>
              </w:rPr>
              <w:t xml:space="preserve"> entities with a minimum 51% black ownership</w:t>
            </w:r>
          </w:p>
          <w:p w14:paraId="2119592F"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647F28D4"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w:t>
            </w:r>
            <w:r>
              <w:rPr>
                <w:rFonts w:ascii="Arial" w:hAnsi="Arial" w:cs="Arial"/>
                <w:sz w:val="20"/>
                <w:lang w:val="en-ZA"/>
              </w:rPr>
              <w:t>.</w:t>
            </w:r>
            <w:r w:rsidRPr="00A500C7">
              <w:rPr>
                <w:rFonts w:ascii="Arial" w:hAnsi="Arial" w:cs="Arial"/>
                <w:sz w:val="20"/>
                <w:lang w:val="en-ZA"/>
              </w:rPr>
              <w:t>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7D4E352A"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75CEBF03" w14:textId="192C7446" w:rsidR="000A7E9A" w:rsidRDefault="000A7E9A" w:rsidP="00E47B00">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5975610B" w14:textId="77777777" w:rsidR="006E5037" w:rsidRDefault="006E5037" w:rsidP="00E47B00">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0A7E9A" w:rsidRPr="000C5130" w14:paraId="08EF3998" w14:textId="77777777">
              <w:trPr>
                <w:trHeight w:val="364"/>
              </w:trPr>
              <w:tc>
                <w:tcPr>
                  <w:tcW w:w="3291" w:type="dxa"/>
                  <w:shd w:val="clear" w:color="auto" w:fill="D9D9D9" w:themeFill="background1" w:themeFillShade="D9"/>
                </w:tcPr>
                <w:p w14:paraId="0FEB3DDD" w14:textId="77777777" w:rsidR="000A7E9A" w:rsidRPr="000C5130" w:rsidRDefault="000A7E9A">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4EB0FD15" w14:textId="77777777" w:rsidR="000A7E9A" w:rsidRPr="000C5130" w:rsidRDefault="000A7E9A">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6E9F880" w14:textId="77777777" w:rsidR="000A7E9A" w:rsidRPr="000C5130" w:rsidRDefault="000A7E9A">
                  <w:pPr>
                    <w:tabs>
                      <w:tab w:val="left" w:pos="720"/>
                    </w:tabs>
                    <w:jc w:val="center"/>
                    <w:rPr>
                      <w:rFonts w:ascii="Arial" w:hAnsi="Arial" w:cs="Arial"/>
                      <w:b/>
                      <w:sz w:val="20"/>
                    </w:rPr>
                  </w:pPr>
                  <w:r w:rsidRPr="000C5130">
                    <w:rPr>
                      <w:rFonts w:ascii="Arial" w:hAnsi="Arial" w:cs="Arial"/>
                      <w:b/>
                      <w:sz w:val="20"/>
                    </w:rPr>
                    <w:t>Tenderer Proposal</w:t>
                  </w:r>
                </w:p>
              </w:tc>
            </w:tr>
            <w:tr w:rsidR="000A7E9A" w:rsidRPr="000C5130" w14:paraId="39AC3A14" w14:textId="77777777">
              <w:trPr>
                <w:trHeight w:val="427"/>
              </w:trPr>
              <w:tc>
                <w:tcPr>
                  <w:tcW w:w="3291" w:type="dxa"/>
                  <w:shd w:val="clear" w:color="auto" w:fill="auto"/>
                </w:tcPr>
                <w:p w14:paraId="5C812FB1" w14:textId="77777777" w:rsidR="000A7E9A" w:rsidRPr="000C5130" w:rsidRDefault="000A7E9A">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630F9156" w14:textId="77777777" w:rsidR="000A7E9A" w:rsidRPr="000C5130" w:rsidRDefault="000A7E9A">
                  <w:pPr>
                    <w:tabs>
                      <w:tab w:val="left" w:pos="720"/>
                    </w:tabs>
                    <w:jc w:val="center"/>
                    <w:rPr>
                      <w:rFonts w:ascii="Arial" w:hAnsi="Arial" w:cs="Arial"/>
                      <w:sz w:val="20"/>
                    </w:rPr>
                  </w:pPr>
                  <w:r>
                    <w:rPr>
                      <w:rFonts w:ascii="Arial" w:hAnsi="Arial" w:cs="Arial"/>
                      <w:sz w:val="20"/>
                    </w:rPr>
                    <w:t>4.0%</w:t>
                  </w:r>
                </w:p>
              </w:tc>
              <w:tc>
                <w:tcPr>
                  <w:tcW w:w="2120" w:type="dxa"/>
                  <w:shd w:val="clear" w:color="auto" w:fill="auto"/>
                </w:tcPr>
                <w:p w14:paraId="674769A1" w14:textId="77777777" w:rsidR="000A7E9A" w:rsidRPr="000C5130" w:rsidRDefault="000A7E9A">
                  <w:pPr>
                    <w:tabs>
                      <w:tab w:val="left" w:pos="720"/>
                    </w:tabs>
                    <w:jc w:val="both"/>
                    <w:rPr>
                      <w:rFonts w:ascii="Arial" w:hAnsi="Arial" w:cs="Arial"/>
                      <w:sz w:val="20"/>
                    </w:rPr>
                  </w:pPr>
                </w:p>
              </w:tc>
            </w:tr>
            <w:tr w:rsidR="000A7E9A" w:rsidRPr="000C5130" w14:paraId="29410516" w14:textId="77777777">
              <w:trPr>
                <w:trHeight w:val="427"/>
              </w:trPr>
              <w:tc>
                <w:tcPr>
                  <w:tcW w:w="3291" w:type="dxa"/>
                  <w:shd w:val="clear" w:color="auto" w:fill="auto"/>
                </w:tcPr>
                <w:p w14:paraId="1F3CDD05" w14:textId="77777777" w:rsidR="000A7E9A" w:rsidRDefault="000A7E9A">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7CF7D4CA" w14:textId="77777777" w:rsidR="000A7E9A" w:rsidRPr="000C5130" w:rsidRDefault="000A7E9A">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AAB50A1" w14:textId="77777777" w:rsidR="000A7E9A" w:rsidRPr="000C5130" w:rsidRDefault="000A7E9A">
                  <w:pPr>
                    <w:tabs>
                      <w:tab w:val="left" w:pos="720"/>
                    </w:tabs>
                    <w:jc w:val="both"/>
                    <w:rPr>
                      <w:rFonts w:ascii="Arial" w:hAnsi="Arial" w:cs="Arial"/>
                      <w:sz w:val="20"/>
                    </w:rPr>
                  </w:pPr>
                </w:p>
              </w:tc>
            </w:tr>
            <w:tr w:rsidR="000A7E9A" w:rsidRPr="000C5130" w14:paraId="7E1AA598" w14:textId="77777777">
              <w:trPr>
                <w:trHeight w:val="427"/>
              </w:trPr>
              <w:tc>
                <w:tcPr>
                  <w:tcW w:w="3291" w:type="dxa"/>
                  <w:shd w:val="clear" w:color="auto" w:fill="auto"/>
                </w:tcPr>
                <w:p w14:paraId="3E6CD33E" w14:textId="77777777" w:rsidR="000A7E9A" w:rsidRDefault="000A7E9A">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6FF0B87A" w14:textId="77777777" w:rsidR="000A7E9A" w:rsidRPr="000C5130" w:rsidRDefault="000A7E9A">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00E2210D" w14:textId="77777777" w:rsidR="000A7E9A" w:rsidRPr="000C5130" w:rsidRDefault="000A7E9A">
                  <w:pPr>
                    <w:tabs>
                      <w:tab w:val="left" w:pos="720"/>
                    </w:tabs>
                    <w:jc w:val="both"/>
                    <w:rPr>
                      <w:rFonts w:ascii="Arial" w:hAnsi="Arial" w:cs="Arial"/>
                      <w:sz w:val="20"/>
                    </w:rPr>
                  </w:pPr>
                </w:p>
              </w:tc>
            </w:tr>
            <w:tr w:rsidR="000A7E9A" w:rsidRPr="000C5130" w14:paraId="3E13AF4E" w14:textId="77777777">
              <w:trPr>
                <w:trHeight w:val="427"/>
              </w:trPr>
              <w:tc>
                <w:tcPr>
                  <w:tcW w:w="3291" w:type="dxa"/>
                  <w:shd w:val="clear" w:color="auto" w:fill="auto"/>
                </w:tcPr>
                <w:p w14:paraId="5F4FA90F" w14:textId="77777777" w:rsidR="000A7E9A" w:rsidRDefault="000A7E9A">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0E159EF6" w14:textId="77777777" w:rsidR="000A7E9A" w:rsidRPr="000C5130" w:rsidRDefault="000A7E9A">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6E7FF62B" w14:textId="77777777" w:rsidR="000A7E9A" w:rsidRPr="000C5130" w:rsidRDefault="000A7E9A">
                  <w:pPr>
                    <w:tabs>
                      <w:tab w:val="left" w:pos="720"/>
                    </w:tabs>
                    <w:jc w:val="both"/>
                    <w:rPr>
                      <w:rFonts w:ascii="Arial" w:hAnsi="Arial" w:cs="Arial"/>
                      <w:sz w:val="20"/>
                    </w:rPr>
                  </w:pPr>
                </w:p>
              </w:tc>
            </w:tr>
          </w:tbl>
          <w:p w14:paraId="14391B88" w14:textId="2D2B038D" w:rsidR="000A7E9A" w:rsidRDefault="000A7E9A">
            <w:pPr>
              <w:tabs>
                <w:tab w:val="left" w:pos="720"/>
              </w:tabs>
              <w:spacing w:line="276" w:lineRule="auto"/>
              <w:jc w:val="both"/>
              <w:rPr>
                <w:rFonts w:ascii="Arial" w:hAnsi="Arial" w:cs="Arial"/>
                <w:sz w:val="20"/>
                <w:lang w:val="en-ZA"/>
              </w:rPr>
            </w:pPr>
          </w:p>
          <w:p w14:paraId="447792EF" w14:textId="77777777" w:rsidR="00E47B00" w:rsidRPr="00E47B00" w:rsidRDefault="000A7E9A" w:rsidP="00BD2E4E">
            <w:pPr>
              <w:numPr>
                <w:ilvl w:val="0"/>
                <w:numId w:val="48"/>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p>
          <w:p w14:paraId="6DE1DBDD" w14:textId="2D09206E" w:rsidR="000A7E9A" w:rsidRPr="000263D8" w:rsidRDefault="00E47B00" w:rsidP="00BD2E4E">
            <w:pPr>
              <w:spacing w:line="360" w:lineRule="auto"/>
              <w:ind w:left="316"/>
              <w:jc w:val="both"/>
              <w:rPr>
                <w:rFonts w:ascii="Arial" w:hAnsi="Arial" w:cs="Arial"/>
                <w:b/>
                <w:sz w:val="20"/>
                <w:lang w:val="en-ZA"/>
              </w:rPr>
            </w:pPr>
            <w:r>
              <w:rPr>
                <w:rFonts w:ascii="Arial" w:hAnsi="Arial" w:cs="Arial"/>
                <w:sz w:val="20"/>
                <w:lang w:val="en-ZA"/>
              </w:rPr>
              <w:t>T</w:t>
            </w:r>
            <w:r w:rsidR="000A7E9A">
              <w:rPr>
                <w:rFonts w:ascii="Arial" w:hAnsi="Arial" w:cs="Arial"/>
                <w:sz w:val="20"/>
                <w:lang w:val="en-ZA"/>
              </w:rPr>
              <w:t>enderers are required to submit proposals for the type and number of jobs that will be created and retained in South Africa as a direct result of being awarded a contract.</w:t>
            </w:r>
          </w:p>
          <w:p w14:paraId="0CBC949D" w14:textId="77777777" w:rsidR="000A7E9A" w:rsidRPr="00FA31B2" w:rsidRDefault="000A7E9A">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0A7E9A" w:rsidRPr="000C5130" w14:paraId="7EBBAD9C" w14:textId="77777777">
              <w:trPr>
                <w:trHeight w:val="341"/>
              </w:trPr>
              <w:tc>
                <w:tcPr>
                  <w:tcW w:w="3676" w:type="dxa"/>
                  <w:shd w:val="clear" w:color="auto" w:fill="D9D9D9" w:themeFill="background1" w:themeFillShade="D9"/>
                </w:tcPr>
                <w:p w14:paraId="399E1118"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Jobs to be created</w:t>
                  </w:r>
                </w:p>
              </w:tc>
              <w:tc>
                <w:tcPr>
                  <w:tcW w:w="3676" w:type="dxa"/>
                  <w:shd w:val="clear" w:color="auto" w:fill="D9D9D9" w:themeFill="background1" w:themeFillShade="D9"/>
                </w:tcPr>
                <w:p w14:paraId="00029931"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 xml:space="preserve">Jobs to be retained </w:t>
                  </w:r>
                </w:p>
              </w:tc>
            </w:tr>
            <w:tr w:rsidR="000A7E9A" w:rsidRPr="000C5130" w14:paraId="20BA4107" w14:textId="77777777">
              <w:trPr>
                <w:trHeight w:val="359"/>
              </w:trPr>
              <w:tc>
                <w:tcPr>
                  <w:tcW w:w="3676" w:type="dxa"/>
                  <w:shd w:val="clear" w:color="auto" w:fill="auto"/>
                </w:tcPr>
                <w:p w14:paraId="01003E73" w14:textId="77777777" w:rsidR="000A7E9A" w:rsidRPr="006D4802" w:rsidRDefault="000A7E9A">
                  <w:pPr>
                    <w:tabs>
                      <w:tab w:val="left" w:pos="720"/>
                    </w:tabs>
                    <w:spacing w:line="276" w:lineRule="auto"/>
                    <w:jc w:val="both"/>
                    <w:rPr>
                      <w:rFonts w:ascii="Arial" w:hAnsi="Arial" w:cs="Arial"/>
                      <w:color w:val="FF0000"/>
                      <w:sz w:val="20"/>
                    </w:rPr>
                  </w:pPr>
                </w:p>
              </w:tc>
              <w:tc>
                <w:tcPr>
                  <w:tcW w:w="3676" w:type="dxa"/>
                  <w:shd w:val="clear" w:color="auto" w:fill="auto"/>
                </w:tcPr>
                <w:p w14:paraId="01687E19" w14:textId="77777777" w:rsidR="000A7E9A" w:rsidRPr="006D4802" w:rsidRDefault="000A7E9A">
                  <w:pPr>
                    <w:tabs>
                      <w:tab w:val="left" w:pos="720"/>
                    </w:tabs>
                    <w:spacing w:line="276" w:lineRule="auto"/>
                    <w:jc w:val="both"/>
                    <w:rPr>
                      <w:rFonts w:ascii="Arial" w:hAnsi="Arial" w:cs="Arial"/>
                      <w:color w:val="FF0000"/>
                      <w:sz w:val="20"/>
                    </w:rPr>
                  </w:pPr>
                </w:p>
              </w:tc>
            </w:tr>
          </w:tbl>
          <w:p w14:paraId="245D7482" w14:textId="77777777" w:rsidR="000A7E9A" w:rsidRDefault="000A7E9A">
            <w:pPr>
              <w:tabs>
                <w:tab w:val="left" w:pos="720"/>
              </w:tabs>
              <w:spacing w:line="360" w:lineRule="auto"/>
              <w:ind w:left="360"/>
              <w:jc w:val="both"/>
              <w:rPr>
                <w:rFonts w:ascii="Arial" w:hAnsi="Arial" w:cs="Arial"/>
                <w:b/>
                <w:sz w:val="20"/>
                <w:lang w:val="en-ZA"/>
              </w:rPr>
            </w:pPr>
          </w:p>
          <w:p w14:paraId="304B6AF1" w14:textId="77777777" w:rsidR="000A7E9A" w:rsidRPr="006E4F88" w:rsidRDefault="000A7E9A">
            <w:pPr>
              <w:tabs>
                <w:tab w:val="left" w:pos="720"/>
              </w:tabs>
              <w:spacing w:line="360" w:lineRule="auto"/>
              <w:ind w:left="360"/>
              <w:jc w:val="both"/>
              <w:rPr>
                <w:rFonts w:ascii="Arial" w:hAnsi="Arial" w:cs="Arial"/>
                <w:b/>
                <w:sz w:val="20"/>
                <w:lang w:val="en-ZA"/>
              </w:rPr>
            </w:pPr>
          </w:p>
          <w:p w14:paraId="58527B39" w14:textId="77777777" w:rsidR="000A7E9A" w:rsidRDefault="000A7E9A">
            <w:pPr>
              <w:pStyle w:val="ListParagraph"/>
              <w:rPr>
                <w:rFonts w:ascii="Arial" w:hAnsi="Arial" w:cs="Arial"/>
                <w:b/>
                <w:sz w:val="20"/>
                <w:lang w:val="en-ZA"/>
              </w:rPr>
            </w:pPr>
          </w:p>
          <w:p w14:paraId="028E3692" w14:textId="77777777" w:rsidR="000A7E9A" w:rsidRDefault="000A7E9A">
            <w:pPr>
              <w:tabs>
                <w:tab w:val="left" w:pos="720"/>
              </w:tabs>
              <w:spacing w:line="276" w:lineRule="auto"/>
              <w:ind w:left="360"/>
              <w:jc w:val="both"/>
              <w:rPr>
                <w:rFonts w:ascii="Arial" w:hAnsi="Arial" w:cs="Arial"/>
                <w:b/>
                <w:sz w:val="20"/>
                <w:lang w:val="en-ZA"/>
              </w:rPr>
            </w:pPr>
          </w:p>
          <w:p w14:paraId="24D029AD" w14:textId="3DD9464C" w:rsidR="000A7E9A" w:rsidRPr="006E4F88" w:rsidRDefault="000A7E9A" w:rsidP="00BD2E4E">
            <w:pPr>
              <w:numPr>
                <w:ilvl w:val="0"/>
                <w:numId w:val="48"/>
              </w:numPr>
              <w:tabs>
                <w:tab w:val="left" w:pos="720"/>
              </w:tabs>
              <w:spacing w:line="360" w:lineRule="auto"/>
              <w:jc w:val="both"/>
              <w:rPr>
                <w:rFonts w:ascii="Arial" w:hAnsi="Arial" w:cs="Arial"/>
                <w:b/>
                <w:sz w:val="20"/>
                <w:lang w:val="en-ZA"/>
              </w:rPr>
            </w:pPr>
            <w:r>
              <w:rPr>
                <w:rFonts w:ascii="Arial" w:hAnsi="Arial" w:cs="Arial"/>
                <w:b/>
                <w:sz w:val="20"/>
                <w:lang w:val="en-ZA"/>
              </w:rPr>
              <w:t>Skills development</w:t>
            </w:r>
            <w:r w:rsidR="00C416C1">
              <w:rPr>
                <w:rFonts w:ascii="Arial" w:hAnsi="Arial" w:cs="Arial"/>
                <w:b/>
                <w:sz w:val="20"/>
                <w:lang w:val="en-ZA"/>
              </w:rPr>
              <w:t xml:space="preserve"> – Not Applicable</w:t>
            </w:r>
          </w:p>
          <w:p w14:paraId="00CC6D7E" w14:textId="7E7D02F6" w:rsidR="00E47B00" w:rsidRDefault="000A7E9A" w:rsidP="00BD2E4E">
            <w:pPr>
              <w:tabs>
                <w:tab w:val="left" w:pos="720"/>
              </w:tabs>
              <w:spacing w:line="360" w:lineRule="auto"/>
              <w:ind w:left="316"/>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w:t>
            </w:r>
          </w:p>
          <w:p w14:paraId="629EF26B" w14:textId="10935FBC" w:rsidR="000A7E9A" w:rsidRPr="000C5130" w:rsidRDefault="000A7E9A" w:rsidP="00E47B00">
            <w:pPr>
              <w:tabs>
                <w:tab w:val="left" w:pos="720"/>
              </w:tabs>
              <w:spacing w:line="360" w:lineRule="auto"/>
              <w:ind w:left="316"/>
              <w:jc w:val="both"/>
              <w:rPr>
                <w:rFonts w:ascii="Arial" w:hAnsi="Arial" w:cs="Arial"/>
                <w:sz w:val="20"/>
              </w:rPr>
            </w:pPr>
            <w:r>
              <w:rPr>
                <w:rFonts w:ascii="Arial" w:hAnsi="Arial" w:cs="Arial"/>
                <w:sz w:val="20"/>
              </w:rPr>
              <w:t xml:space="preserve">            </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872"/>
              <w:gridCol w:w="1984"/>
            </w:tblGrid>
            <w:tr w:rsidR="000A7E9A" w:rsidRPr="000C5130" w14:paraId="1318EB32" w14:textId="77777777">
              <w:trPr>
                <w:trHeight w:val="359"/>
              </w:trPr>
              <w:tc>
                <w:tcPr>
                  <w:tcW w:w="4667" w:type="dxa"/>
                  <w:shd w:val="clear" w:color="auto" w:fill="D9D9D9" w:themeFill="background1" w:themeFillShade="D9"/>
                </w:tcPr>
                <w:p w14:paraId="06C6D88D" w14:textId="77777777" w:rsidR="000A7E9A" w:rsidRPr="000C5130" w:rsidRDefault="000A7E9A">
                  <w:pPr>
                    <w:tabs>
                      <w:tab w:val="left" w:pos="720"/>
                    </w:tabs>
                    <w:jc w:val="center"/>
                    <w:rPr>
                      <w:rFonts w:ascii="Arial" w:hAnsi="Arial" w:cs="Arial"/>
                      <w:b/>
                      <w:sz w:val="20"/>
                    </w:rPr>
                  </w:pPr>
                  <w:r>
                    <w:rPr>
                      <w:rFonts w:ascii="Arial" w:hAnsi="Arial" w:cs="Arial"/>
                      <w:b/>
                      <w:sz w:val="20"/>
                    </w:rPr>
                    <w:t>Skill type / Occupation</w:t>
                  </w:r>
                </w:p>
              </w:tc>
              <w:tc>
                <w:tcPr>
                  <w:tcW w:w="872" w:type="dxa"/>
                  <w:shd w:val="clear" w:color="auto" w:fill="D9D9D9" w:themeFill="background1" w:themeFillShade="D9"/>
                </w:tcPr>
                <w:p w14:paraId="156E5F5C" w14:textId="77777777" w:rsidR="000A7E9A" w:rsidRDefault="000A7E9A">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464D007F" w14:textId="77777777" w:rsidR="000A7E9A" w:rsidRPr="000C5130" w:rsidRDefault="000A7E9A">
                  <w:pPr>
                    <w:tabs>
                      <w:tab w:val="left" w:pos="720"/>
                    </w:tabs>
                    <w:jc w:val="center"/>
                    <w:rPr>
                      <w:rFonts w:ascii="Arial" w:hAnsi="Arial" w:cs="Arial"/>
                      <w:b/>
                      <w:sz w:val="20"/>
                    </w:rPr>
                  </w:pPr>
                  <w:r>
                    <w:rPr>
                      <w:rFonts w:ascii="Arial" w:hAnsi="Arial" w:cs="Arial"/>
                      <w:b/>
                      <w:sz w:val="20"/>
                    </w:rPr>
                    <w:t>Proposed Number of Candidates</w:t>
                  </w:r>
                </w:p>
              </w:tc>
            </w:tr>
            <w:tr w:rsidR="00C5033D" w:rsidRPr="000C5130" w14:paraId="33EF203D" w14:textId="77777777">
              <w:trPr>
                <w:trHeight w:val="359"/>
              </w:trPr>
              <w:tc>
                <w:tcPr>
                  <w:tcW w:w="4667" w:type="dxa"/>
                  <w:shd w:val="clear" w:color="auto" w:fill="auto"/>
                  <w:vAlign w:val="bottom"/>
                </w:tcPr>
                <w:p w14:paraId="0A8D9FA6" w14:textId="239F8037" w:rsidR="00C5033D" w:rsidRPr="00B86B7D" w:rsidRDefault="00C416C1" w:rsidP="00C5033D">
                  <w:pPr>
                    <w:spacing w:line="276" w:lineRule="auto"/>
                    <w:rPr>
                      <w:rFonts w:ascii="Arial" w:hAnsi="Arial" w:cs="Arial"/>
                      <w:sz w:val="20"/>
                      <w:lang w:val="en-ZA" w:eastAsia="en-ZA"/>
                    </w:rPr>
                  </w:pPr>
                  <w:r>
                    <w:rPr>
                      <w:rFonts w:ascii="Arial" w:hAnsi="Arial" w:cs="Arial"/>
                      <w:sz w:val="20"/>
                      <w:lang w:val="en-ZA" w:eastAsia="en-ZA"/>
                    </w:rPr>
                    <w:t>Not applicable</w:t>
                  </w:r>
                </w:p>
              </w:tc>
              <w:tc>
                <w:tcPr>
                  <w:tcW w:w="872" w:type="dxa"/>
                </w:tcPr>
                <w:p w14:paraId="76324BB0" w14:textId="7898B2FA" w:rsidR="00C5033D" w:rsidRPr="003073A9" w:rsidRDefault="00C5033D" w:rsidP="00C5033D">
                  <w:pPr>
                    <w:rPr>
                      <w:rFonts w:ascii="Arial" w:hAnsi="Arial" w:cs="Arial"/>
                      <w:sz w:val="20"/>
                    </w:rPr>
                  </w:pPr>
                </w:p>
              </w:tc>
              <w:tc>
                <w:tcPr>
                  <w:tcW w:w="1984" w:type="dxa"/>
                </w:tcPr>
                <w:p w14:paraId="028E9B79" w14:textId="77777777" w:rsidR="00C5033D" w:rsidRPr="008A3FC8" w:rsidRDefault="00C5033D" w:rsidP="00C5033D">
                  <w:pPr>
                    <w:tabs>
                      <w:tab w:val="left" w:pos="720"/>
                    </w:tabs>
                    <w:jc w:val="center"/>
                    <w:rPr>
                      <w:rFonts w:ascii="Arial" w:hAnsi="Arial" w:cs="Arial"/>
                      <w:b/>
                      <w:sz w:val="20"/>
                    </w:rPr>
                  </w:pPr>
                </w:p>
              </w:tc>
            </w:tr>
          </w:tbl>
          <w:p w14:paraId="4AFB2058" w14:textId="77777777" w:rsidR="00102CD8" w:rsidRDefault="00102CD8">
            <w:pPr>
              <w:spacing w:after="200" w:line="360" w:lineRule="auto"/>
              <w:ind w:left="360"/>
              <w:contextualSpacing/>
              <w:jc w:val="both"/>
              <w:rPr>
                <w:rFonts w:ascii="Arial" w:eastAsia="Calibri" w:hAnsi="Arial" w:cs="Arial"/>
                <w:sz w:val="20"/>
                <w:szCs w:val="22"/>
                <w:lang w:val="en-ZA"/>
              </w:rPr>
            </w:pPr>
          </w:p>
          <w:p w14:paraId="1AE7C01D" w14:textId="5BEA6A41" w:rsidR="000A7E9A" w:rsidRPr="004D5F75" w:rsidRDefault="000A7E9A">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7C1E5B6" w14:textId="77777777" w:rsidR="000A7E9A" w:rsidRPr="00100C3E" w:rsidRDefault="000A7E9A">
            <w:pPr>
              <w:spacing w:after="200" w:line="360" w:lineRule="auto"/>
              <w:ind w:left="360"/>
              <w:contextualSpacing/>
              <w:jc w:val="both"/>
              <w:rPr>
                <w:rFonts w:ascii="Arial" w:eastAsia="Calibri" w:hAnsi="Arial" w:cs="Arial"/>
                <w:sz w:val="20"/>
                <w:lang w:val="en-ZA"/>
              </w:rPr>
            </w:pPr>
          </w:p>
          <w:p w14:paraId="74965466" w14:textId="77777777" w:rsidR="000A7E9A" w:rsidRPr="00100C3E" w:rsidRDefault="000A7E9A" w:rsidP="00E47B00">
            <w:pPr>
              <w:tabs>
                <w:tab w:val="left" w:pos="720"/>
              </w:tabs>
              <w:spacing w:line="360" w:lineRule="auto"/>
              <w:ind w:left="360"/>
              <w:jc w:val="both"/>
              <w:rPr>
                <w:rFonts w:ascii="Arial" w:hAnsi="Arial" w:cs="Arial"/>
                <w:sz w:val="20"/>
              </w:rPr>
            </w:pPr>
            <w:r w:rsidRPr="00100C3E">
              <w:rPr>
                <w:rFonts w:ascii="Arial" w:eastAsia="Calibri" w:hAnsi="Arial" w:cs="Arial"/>
                <w:b/>
                <w:bCs/>
                <w:sz w:val="20"/>
                <w:u w:val="single"/>
                <w:lang w:val="en-ZA"/>
              </w:rPr>
              <w:t>Note</w:t>
            </w:r>
            <w:r w:rsidRPr="00100C3E">
              <w:rPr>
                <w:rFonts w:ascii="Arial" w:eastAsia="Calibri" w:hAnsi="Arial" w:cs="Arial"/>
                <w:sz w:val="20"/>
                <w:lang w:val="en-ZA"/>
              </w:rPr>
              <w:t xml:space="preserve">: </w:t>
            </w:r>
            <w:r w:rsidRPr="00100C3E">
              <w:rPr>
                <w:rFonts w:ascii="Arial" w:hAnsi="Arial" w:cs="Arial"/>
                <w:sz w:val="20"/>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4630D2BA" w14:textId="77777777" w:rsidR="000A7E9A" w:rsidRPr="000C5130" w:rsidRDefault="000A7E9A">
            <w:pPr>
              <w:tabs>
                <w:tab w:val="left" w:pos="720"/>
              </w:tabs>
              <w:spacing w:line="276" w:lineRule="auto"/>
              <w:ind w:left="360"/>
              <w:jc w:val="both"/>
              <w:rPr>
                <w:rFonts w:ascii="Arial" w:hAnsi="Arial" w:cs="Arial"/>
                <w:sz w:val="20"/>
              </w:rPr>
            </w:pPr>
          </w:p>
        </w:tc>
      </w:tr>
    </w:tbl>
    <w:p w14:paraId="4659239C" w14:textId="77777777" w:rsidR="00516F8D" w:rsidRDefault="00516F8D" w:rsidP="000A7E9A">
      <w:pPr>
        <w:spacing w:after="120" w:line="276" w:lineRule="auto"/>
        <w:rPr>
          <w:rFonts w:ascii="Arial" w:hAnsi="Arial" w:cs="Arial"/>
          <w:b/>
          <w:sz w:val="22"/>
        </w:rPr>
      </w:pPr>
    </w:p>
    <w:p w14:paraId="0BA5ACB2" w14:textId="7CF352CC" w:rsidR="000A7E9A" w:rsidRPr="000428EE" w:rsidRDefault="000A7E9A" w:rsidP="000A7E9A">
      <w:pPr>
        <w:spacing w:after="120" w:line="276" w:lineRule="auto"/>
        <w:rPr>
          <w:rFonts w:ascii="Arial" w:hAnsi="Arial" w:cs="Arial"/>
          <w:b/>
          <w:sz w:val="22"/>
        </w:rPr>
      </w:pPr>
      <w:r w:rsidRPr="000428EE">
        <w:rPr>
          <w:rFonts w:ascii="Arial" w:hAnsi="Arial" w:cs="Arial"/>
          <w:b/>
          <w:sz w:val="22"/>
        </w:rPr>
        <w:t xml:space="preserve">Section </w:t>
      </w:r>
      <w:r>
        <w:rPr>
          <w:rFonts w:ascii="Arial" w:hAnsi="Arial" w:cs="Arial"/>
          <w:b/>
          <w:sz w:val="22"/>
        </w:rPr>
        <w:t>4</w:t>
      </w:r>
      <w:r w:rsidRPr="000428EE">
        <w:rPr>
          <w:rFonts w:ascii="Arial" w:hAnsi="Arial" w:cs="Arial"/>
          <w:b/>
          <w:sz w:val="22"/>
        </w:rPr>
        <w:t>: SDL&amp;I Penalty and Performance Security</w:t>
      </w:r>
      <w:r>
        <w:rPr>
          <w:rFonts w:ascii="Arial" w:hAnsi="Arial" w:cs="Arial"/>
          <w:b/>
          <w:sz w:val="22"/>
        </w:rPr>
        <w:t xml:space="preserve"> </w:t>
      </w:r>
      <w:r w:rsidR="00C416C1">
        <w:rPr>
          <w:rFonts w:ascii="Arial" w:hAnsi="Arial" w:cs="Arial"/>
          <w:b/>
          <w:sz w:val="22"/>
        </w:rPr>
        <w:t>– Not Applicable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0428EE" w14:paraId="194B8747" w14:textId="77777777">
        <w:tc>
          <w:tcPr>
            <w:tcW w:w="9050" w:type="dxa"/>
            <w:shd w:val="clear" w:color="auto" w:fill="000000"/>
          </w:tcPr>
          <w:p w14:paraId="6DDED984" w14:textId="77777777" w:rsidR="000A7E9A" w:rsidRPr="000428EE" w:rsidRDefault="000A7E9A">
            <w:pPr>
              <w:spacing w:after="120" w:line="276" w:lineRule="auto"/>
              <w:jc w:val="both"/>
              <w:rPr>
                <w:rFonts w:ascii="Arial" w:hAnsi="Arial" w:cs="Arial"/>
                <w:sz w:val="20"/>
                <w:szCs w:val="22"/>
                <w:lang w:val="en-ZA"/>
              </w:rPr>
            </w:pPr>
            <w:r w:rsidRPr="000428EE">
              <w:rPr>
                <w:rFonts w:ascii="Arial" w:hAnsi="Arial" w:cs="Arial"/>
                <w:sz w:val="20"/>
                <w:szCs w:val="22"/>
                <w:lang w:val="en-ZA"/>
              </w:rPr>
              <w:t xml:space="preserve">Eskom will apply a penalty of 2.5% of the </w:t>
            </w:r>
            <w:r>
              <w:rPr>
                <w:rFonts w:ascii="Arial" w:hAnsi="Arial" w:cs="Arial"/>
                <w:sz w:val="20"/>
                <w:szCs w:val="22"/>
                <w:lang w:val="en-ZA"/>
              </w:rPr>
              <w:t>Contract Value</w:t>
            </w:r>
            <w:r w:rsidRPr="000428EE">
              <w:rPr>
                <w:rFonts w:ascii="Arial" w:hAnsi="Arial" w:cs="Arial"/>
                <w:sz w:val="20"/>
                <w:szCs w:val="22"/>
                <w:lang w:val="en-ZA"/>
              </w:rPr>
              <w:t xml:space="preserve"> for failure to meet SDL&amp;I obligations.</w:t>
            </w:r>
          </w:p>
        </w:tc>
      </w:tr>
      <w:tr w:rsidR="000A7E9A" w:rsidRPr="000428EE" w14:paraId="66812019" w14:textId="77777777">
        <w:trPr>
          <w:trHeight w:val="723"/>
        </w:trPr>
        <w:tc>
          <w:tcPr>
            <w:tcW w:w="9050" w:type="dxa"/>
            <w:shd w:val="clear" w:color="auto" w:fill="auto"/>
          </w:tcPr>
          <w:p w14:paraId="01917F0C" w14:textId="77777777" w:rsidR="000A7E9A" w:rsidRPr="000428EE" w:rsidRDefault="000A7E9A">
            <w:pPr>
              <w:spacing w:line="360" w:lineRule="auto"/>
              <w:contextualSpacing/>
              <w:jc w:val="both"/>
              <w:rPr>
                <w:rFonts w:ascii="Arial" w:eastAsia="Calibri" w:hAnsi="Arial" w:cs="Arial"/>
                <w:sz w:val="16"/>
                <w:szCs w:val="16"/>
                <w:lang w:val="en-ZA"/>
              </w:rPr>
            </w:pPr>
          </w:p>
          <w:p w14:paraId="45C39114" w14:textId="77777777" w:rsidR="000A7E9A" w:rsidRPr="000428EE" w:rsidRDefault="000A7E9A">
            <w:pPr>
              <w:spacing w:line="360" w:lineRule="auto"/>
              <w:contextualSpacing/>
              <w:jc w:val="both"/>
              <w:rPr>
                <w:rFonts w:ascii="Arial" w:eastAsia="Calibri" w:hAnsi="Arial" w:cs="Arial"/>
                <w:sz w:val="20"/>
                <w:lang w:val="en-ZA"/>
              </w:rPr>
            </w:pPr>
            <w:r w:rsidRPr="000428EE">
              <w:rPr>
                <w:rFonts w:ascii="Arial" w:hAnsi="Arial" w:cs="Arial"/>
                <w:sz w:val="20"/>
                <w:lang w:val="en-ZA"/>
              </w:rPr>
              <w:t>For the duration of the contract, Eskom will retain 2.5% of every invoice (excluding VAT) as security for the fulfilment of</w:t>
            </w:r>
            <w:r w:rsidRPr="000428EE">
              <w:rPr>
                <w:rFonts w:ascii="Arial" w:hAnsi="Arial" w:cs="Arial"/>
                <w:sz w:val="20"/>
              </w:rPr>
              <w:t xml:space="preserve"> all SDL&amp;I Obligations.</w:t>
            </w:r>
            <w:r w:rsidRPr="000428EE">
              <w:rPr>
                <w:rFonts w:ascii="Arial" w:eastAsia="Calibri" w:hAnsi="Arial" w:cs="Arial"/>
                <w:sz w:val="20"/>
                <w:lang w:val="en-ZA"/>
              </w:rPr>
              <w:t xml:space="preserve"> The retained amounts shall only be released to the Contractor upon:</w:t>
            </w:r>
          </w:p>
          <w:p w14:paraId="7AA17C10"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Eskom receives the SDL&amp;I progress report/s from the contractor.</w:t>
            </w:r>
          </w:p>
          <w:p w14:paraId="20216847"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Fulfilment of all SDL&amp;I obligations by the contractor.</w:t>
            </w:r>
          </w:p>
          <w:p w14:paraId="3CAA2603" w14:textId="77777777" w:rsidR="000A7E9A" w:rsidRPr="000428EE" w:rsidRDefault="000A7E9A">
            <w:pPr>
              <w:pStyle w:val="ListParagraph"/>
              <w:numPr>
                <w:ilvl w:val="0"/>
                <w:numId w:val="45"/>
              </w:numPr>
              <w:spacing w:line="360" w:lineRule="auto"/>
              <w:jc w:val="both"/>
              <w:rPr>
                <w:rFonts w:ascii="Arial" w:eastAsia="Calibri" w:hAnsi="Arial" w:cs="Arial"/>
                <w:sz w:val="20"/>
                <w:szCs w:val="22"/>
                <w:lang w:val="en-ZA"/>
              </w:rPr>
            </w:pPr>
            <w:r w:rsidRPr="000428EE">
              <w:rPr>
                <w:rFonts w:ascii="Arial" w:eastAsia="Calibri" w:hAnsi="Arial" w:cs="Arial"/>
                <w:sz w:val="20"/>
                <w:lang w:val="en-ZA"/>
              </w:rPr>
              <w:t>Submission of an approved compliance report by SDL&amp;I Department.</w:t>
            </w:r>
          </w:p>
        </w:tc>
      </w:tr>
    </w:tbl>
    <w:p w14:paraId="02B94537" w14:textId="77777777" w:rsidR="000A7E9A" w:rsidRDefault="000A7E9A" w:rsidP="000A7E9A">
      <w:pPr>
        <w:spacing w:after="120" w:line="276" w:lineRule="auto"/>
        <w:rPr>
          <w:rFonts w:ascii="Arial" w:hAnsi="Arial" w:cs="Arial"/>
          <w:b/>
          <w:sz w:val="22"/>
        </w:rPr>
      </w:pPr>
    </w:p>
    <w:p w14:paraId="556F2C42" w14:textId="65E36315" w:rsidR="000A7E9A" w:rsidRPr="00816D48" w:rsidRDefault="000A7E9A" w:rsidP="000A7E9A">
      <w:pPr>
        <w:spacing w:after="200" w:line="276" w:lineRule="auto"/>
        <w:rPr>
          <w:rFonts w:ascii="Arial" w:hAnsi="Arial" w:cs="Arial"/>
          <w:b/>
          <w:sz w:val="22"/>
        </w:rPr>
      </w:pPr>
      <w:r>
        <w:rPr>
          <w:rFonts w:ascii="Arial" w:hAnsi="Arial" w:cs="Arial"/>
          <w:b/>
          <w:sz w:val="22"/>
        </w:rPr>
        <w:t>Section 5: Reporting and Monitoring</w:t>
      </w:r>
      <w:r w:rsidR="00C416C1">
        <w:rPr>
          <w:rFonts w:ascii="Arial" w:hAnsi="Arial" w:cs="Arial"/>
          <w:b/>
          <w:sz w:val="22"/>
        </w:rPr>
        <w:t xml:space="preserve"> – Not Applicable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6260D8" w14:paraId="4CDB08C3" w14:textId="77777777">
        <w:tc>
          <w:tcPr>
            <w:tcW w:w="9050" w:type="dxa"/>
            <w:shd w:val="clear" w:color="auto" w:fill="000000"/>
          </w:tcPr>
          <w:p w14:paraId="2501B074" w14:textId="77777777" w:rsidR="000A7E9A" w:rsidRPr="006260D8" w:rsidRDefault="000A7E9A">
            <w:pPr>
              <w:tabs>
                <w:tab w:val="left" w:pos="720"/>
              </w:tabs>
              <w:jc w:val="both"/>
              <w:rPr>
                <w:rFonts w:ascii="Arial" w:hAnsi="Arial" w:cs="Arial"/>
                <w:sz w:val="20"/>
              </w:rPr>
            </w:pPr>
          </w:p>
        </w:tc>
      </w:tr>
      <w:tr w:rsidR="000A7E9A" w:rsidRPr="000C5130" w14:paraId="2C6B2A5A" w14:textId="77777777">
        <w:trPr>
          <w:trHeight w:val="1395"/>
        </w:trPr>
        <w:tc>
          <w:tcPr>
            <w:tcW w:w="9050" w:type="dxa"/>
            <w:shd w:val="clear" w:color="auto" w:fill="DDD9C3" w:themeFill="background2" w:themeFillShade="E6"/>
          </w:tcPr>
          <w:p w14:paraId="09EC0AA4" w14:textId="7B162632" w:rsidR="000A7E9A" w:rsidRPr="00CB3564" w:rsidRDefault="000A7E9A">
            <w:pPr>
              <w:pStyle w:val="ListParagraph"/>
              <w:numPr>
                <w:ilvl w:val="0"/>
                <w:numId w:val="25"/>
              </w:numPr>
              <w:spacing w:after="200"/>
              <w:ind w:left="314" w:hanging="218"/>
              <w:jc w:val="both"/>
              <w:rPr>
                <w:rFonts w:ascii="Arial" w:eastAsia="Calibri" w:hAnsi="Arial" w:cs="Arial"/>
                <w:sz w:val="20"/>
                <w:lang w:val="en-GB"/>
              </w:rPr>
            </w:pPr>
            <w:r w:rsidRPr="00CB3564">
              <w:rPr>
                <w:rFonts w:ascii="Arial" w:eastAsia="Calibri" w:hAnsi="Arial" w:cs="Arial"/>
                <w:sz w:val="20"/>
                <w:lang w:val="en-GB"/>
              </w:rPr>
              <w:t xml:space="preserve">The suppliers shall on a </w:t>
            </w:r>
            <w:r w:rsidR="00C416C1">
              <w:rPr>
                <w:rFonts w:ascii="Arial" w:eastAsia="Calibri" w:hAnsi="Arial" w:cs="Arial"/>
                <w:sz w:val="20"/>
                <w:lang w:val="en-GB"/>
              </w:rPr>
              <w:t>______</w:t>
            </w:r>
            <w:r w:rsidRPr="00CB3564">
              <w:rPr>
                <w:rFonts w:ascii="Arial" w:eastAsia="Calibri" w:hAnsi="Arial" w:cs="Arial"/>
                <w:sz w:val="20"/>
                <w:lang w:val="en-GB"/>
              </w:rPr>
              <w:t xml:space="preserve"> basis submit a report to Eskom in accordance with Data Collection Template on their compliance with the SDL&amp;I obligations described above.</w:t>
            </w:r>
          </w:p>
          <w:p w14:paraId="3F60FB56"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0696F035"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789CC30" w14:textId="77777777" w:rsidR="000A7E9A" w:rsidRPr="00175644" w:rsidRDefault="000A7E9A">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26447B2A" w14:textId="77777777" w:rsidR="000A7E9A" w:rsidRDefault="000A7E9A" w:rsidP="000A7E9A">
      <w:pPr>
        <w:spacing w:after="120" w:line="276" w:lineRule="auto"/>
        <w:rPr>
          <w:rFonts w:ascii="Arial" w:hAnsi="Arial" w:cs="Arial"/>
          <w:b/>
          <w:sz w:val="22"/>
        </w:rPr>
      </w:pPr>
    </w:p>
    <w:p w14:paraId="2C35C423" w14:textId="77777777" w:rsidR="000A7E9A" w:rsidRPr="00EB6A30" w:rsidRDefault="000A7E9A" w:rsidP="000A7E9A">
      <w:pPr>
        <w:spacing w:after="120" w:line="276" w:lineRule="auto"/>
        <w:rPr>
          <w:rFonts w:ascii="Arial" w:hAnsi="Arial" w:cs="Arial"/>
          <w:b/>
          <w:sz w:val="22"/>
        </w:rPr>
      </w:pPr>
      <w:r>
        <w:rPr>
          <w:rFonts w:ascii="Arial" w:hAnsi="Arial" w:cs="Arial"/>
          <w:b/>
          <w:sz w:val="22"/>
        </w:rPr>
        <w:t>Section 6</w:t>
      </w:r>
      <w:r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0A7E9A" w:rsidRPr="00EB6A30" w14:paraId="44BF6ECB" w14:textId="77777777">
        <w:tc>
          <w:tcPr>
            <w:tcW w:w="9050" w:type="dxa"/>
            <w:gridSpan w:val="2"/>
            <w:shd w:val="clear" w:color="auto" w:fill="000000"/>
          </w:tcPr>
          <w:p w14:paraId="25B2504D" w14:textId="77777777" w:rsidR="000A7E9A" w:rsidRPr="00EB6A30" w:rsidRDefault="000A7E9A">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0A7E9A" w:rsidRPr="00C751A1" w14:paraId="62D9B661" w14:textId="77777777">
        <w:trPr>
          <w:trHeight w:val="780"/>
        </w:trPr>
        <w:tc>
          <w:tcPr>
            <w:tcW w:w="4111" w:type="dxa"/>
            <w:shd w:val="clear" w:color="auto" w:fill="auto"/>
          </w:tcPr>
          <w:p w14:paraId="7F0A2CE5" w14:textId="3CB2B4EC" w:rsidR="000A7E9A" w:rsidRPr="00C751A1" w:rsidRDefault="000A7E9A">
            <w:pPr>
              <w:tabs>
                <w:tab w:val="left" w:pos="720"/>
              </w:tabs>
              <w:jc w:val="both"/>
              <w:rPr>
                <w:rFonts w:ascii="Arial" w:hAnsi="Arial" w:cs="Arial"/>
                <w:sz w:val="20"/>
                <w:u w:val="single"/>
              </w:rPr>
            </w:pPr>
            <w:r w:rsidRPr="00C751A1">
              <w:rPr>
                <w:rFonts w:ascii="Arial" w:hAnsi="Arial" w:cs="Arial"/>
                <w:sz w:val="20"/>
                <w:u w:val="single"/>
              </w:rPr>
              <w:t>Current Suppliers Providing the Services</w:t>
            </w:r>
            <w:r w:rsidR="003268B0">
              <w:rPr>
                <w:rFonts w:ascii="Arial" w:hAnsi="Arial" w:cs="Arial"/>
                <w:sz w:val="20"/>
                <w:u w:val="single"/>
              </w:rPr>
              <w:t>:</w:t>
            </w:r>
            <w:r w:rsidRPr="00C751A1">
              <w:rPr>
                <w:rFonts w:ascii="Arial" w:hAnsi="Arial" w:cs="Arial"/>
                <w:sz w:val="20"/>
                <w:u w:val="single"/>
              </w:rPr>
              <w:t xml:space="preserve"> </w:t>
            </w:r>
          </w:p>
          <w:p w14:paraId="44695483" w14:textId="77777777" w:rsidR="000A7E9A" w:rsidRPr="00C751A1" w:rsidRDefault="000A7E9A">
            <w:pPr>
              <w:tabs>
                <w:tab w:val="left" w:pos="720"/>
              </w:tabs>
              <w:jc w:val="both"/>
              <w:rPr>
                <w:rFonts w:ascii="Arial" w:hAnsi="Arial" w:cs="Arial"/>
                <w:sz w:val="20"/>
              </w:rPr>
            </w:pPr>
          </w:p>
          <w:p w14:paraId="3C847E06" w14:textId="615D2990" w:rsidR="00767CE6" w:rsidRPr="00C751A1" w:rsidRDefault="009C0F80" w:rsidP="003C05A3">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41E38DA9" w14:textId="77777777" w:rsidR="000A7E9A" w:rsidRPr="00C751A1" w:rsidRDefault="000A7E9A">
            <w:pPr>
              <w:tabs>
                <w:tab w:val="left" w:pos="720"/>
              </w:tabs>
              <w:jc w:val="both"/>
              <w:rPr>
                <w:rFonts w:ascii="Arial" w:hAnsi="Arial" w:cs="Arial"/>
                <w:sz w:val="20"/>
              </w:rPr>
            </w:pPr>
            <w:r w:rsidRPr="003268B0">
              <w:rPr>
                <w:rFonts w:ascii="Arial" w:hAnsi="Arial" w:cs="Arial"/>
                <w:sz w:val="20"/>
                <w:u w:val="single"/>
              </w:rPr>
              <w:t>Potential Suppliers</w:t>
            </w:r>
            <w:r w:rsidRPr="00C751A1">
              <w:rPr>
                <w:rFonts w:ascii="Arial" w:hAnsi="Arial" w:cs="Arial"/>
                <w:sz w:val="20"/>
              </w:rPr>
              <w:t>:</w:t>
            </w:r>
          </w:p>
          <w:p w14:paraId="51BE724C" w14:textId="77777777" w:rsidR="000A7E9A" w:rsidRPr="007F0E41" w:rsidRDefault="000A7E9A">
            <w:pPr>
              <w:rPr>
                <w:rFonts w:ascii="Arial" w:hAnsi="Arial" w:cs="Arial"/>
                <w:sz w:val="20"/>
              </w:rPr>
            </w:pPr>
          </w:p>
          <w:p w14:paraId="2152A3D6"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Johnson Controls Facilities</w:t>
            </w:r>
          </w:p>
          <w:p w14:paraId="7A64062E"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Kwikot</w:t>
            </w:r>
            <w:proofErr w:type="spellEnd"/>
          </w:p>
          <w:p w14:paraId="6A4E10D0"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 xml:space="preserve">Solar </w:t>
            </w:r>
            <w:proofErr w:type="spellStart"/>
            <w:r w:rsidRPr="003268B0">
              <w:rPr>
                <w:rFonts w:ascii="Arial" w:hAnsi="Arial" w:cs="Arial"/>
                <w:sz w:val="20"/>
              </w:rPr>
              <w:t>Primeg</w:t>
            </w:r>
            <w:proofErr w:type="spellEnd"/>
          </w:p>
          <w:p w14:paraId="4FE7F060"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S And P Power Units</w:t>
            </w:r>
          </w:p>
          <w:p w14:paraId="0FFD7389"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 xml:space="preserve">Renewable Energy </w:t>
            </w:r>
            <w:proofErr w:type="spellStart"/>
            <w:r w:rsidRPr="003268B0">
              <w:rPr>
                <w:rFonts w:ascii="Arial" w:hAnsi="Arial" w:cs="Arial"/>
                <w:sz w:val="20"/>
              </w:rPr>
              <w:t>Iq</w:t>
            </w:r>
            <w:proofErr w:type="spellEnd"/>
          </w:p>
          <w:p w14:paraId="09460E63"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 xml:space="preserve">Snubber </w:t>
            </w:r>
            <w:proofErr w:type="spellStart"/>
            <w:r w:rsidRPr="003268B0">
              <w:rPr>
                <w:rFonts w:ascii="Arial" w:hAnsi="Arial" w:cs="Arial"/>
                <w:sz w:val="20"/>
              </w:rPr>
              <w:t>Labour</w:t>
            </w:r>
            <w:proofErr w:type="spellEnd"/>
            <w:r w:rsidRPr="003268B0">
              <w:rPr>
                <w:rFonts w:ascii="Arial" w:hAnsi="Arial" w:cs="Arial"/>
                <w:sz w:val="20"/>
              </w:rPr>
              <w:t xml:space="preserve"> Consultants</w:t>
            </w:r>
          </w:p>
          <w:p w14:paraId="5FA2A79B"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Eternally Solar</w:t>
            </w:r>
          </w:p>
          <w:p w14:paraId="7E04D59F"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Genergy</w:t>
            </w:r>
            <w:proofErr w:type="spellEnd"/>
            <w:r w:rsidRPr="003268B0">
              <w:rPr>
                <w:rFonts w:ascii="Arial" w:hAnsi="Arial" w:cs="Arial"/>
                <w:sz w:val="20"/>
              </w:rPr>
              <w:t xml:space="preserve"> The Alternative Energy</w:t>
            </w:r>
          </w:p>
          <w:p w14:paraId="1A843FAE"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 xml:space="preserve">Solar Academy </w:t>
            </w:r>
            <w:proofErr w:type="gramStart"/>
            <w:r w:rsidRPr="003268B0">
              <w:rPr>
                <w:rFonts w:ascii="Arial" w:hAnsi="Arial" w:cs="Arial"/>
                <w:sz w:val="20"/>
              </w:rPr>
              <w:t>Of</w:t>
            </w:r>
            <w:proofErr w:type="gramEnd"/>
            <w:r w:rsidRPr="003268B0">
              <w:rPr>
                <w:rFonts w:ascii="Arial" w:hAnsi="Arial" w:cs="Arial"/>
                <w:sz w:val="20"/>
              </w:rPr>
              <w:t xml:space="preserve"> Sub-Sa</w:t>
            </w:r>
          </w:p>
          <w:p w14:paraId="5E8BC70F"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Thermoplus</w:t>
            </w:r>
            <w:proofErr w:type="spellEnd"/>
          </w:p>
          <w:p w14:paraId="336063EA"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K2s Consulting</w:t>
            </w:r>
          </w:p>
          <w:p w14:paraId="13E5DD34"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Clean Heat Energy Saving</w:t>
            </w:r>
          </w:p>
          <w:p w14:paraId="7463DB85"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Majalong</w:t>
            </w:r>
            <w:proofErr w:type="spellEnd"/>
            <w:r w:rsidRPr="003268B0">
              <w:rPr>
                <w:rFonts w:ascii="Arial" w:hAnsi="Arial" w:cs="Arial"/>
                <w:sz w:val="20"/>
              </w:rPr>
              <w:t xml:space="preserve"> Trading Enterprise</w:t>
            </w:r>
          </w:p>
          <w:p w14:paraId="35E97008"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Umonde</w:t>
            </w:r>
            <w:proofErr w:type="spellEnd"/>
            <w:r w:rsidRPr="003268B0">
              <w:rPr>
                <w:rFonts w:ascii="Arial" w:hAnsi="Arial" w:cs="Arial"/>
                <w:sz w:val="20"/>
              </w:rPr>
              <w:t xml:space="preserve"> Trading 518</w:t>
            </w:r>
          </w:p>
          <w:p w14:paraId="577BC057"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Wholesale Housing Supplies</w:t>
            </w:r>
          </w:p>
          <w:p w14:paraId="418EB6DA"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Solar Distributors Africa</w:t>
            </w:r>
          </w:p>
          <w:p w14:paraId="1B099C98"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David John Sharrock</w:t>
            </w:r>
          </w:p>
          <w:p w14:paraId="5AC92D10"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Http Trading Enterprise</w:t>
            </w:r>
          </w:p>
          <w:p w14:paraId="72D2A157"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Eco-Synergy</w:t>
            </w:r>
          </w:p>
          <w:p w14:paraId="15848157" w14:textId="04D9610A"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H</w:t>
            </w:r>
            <w:r>
              <w:rPr>
                <w:rFonts w:ascii="Arial" w:hAnsi="Arial" w:cs="Arial"/>
                <w:sz w:val="20"/>
              </w:rPr>
              <w:t>B</w:t>
            </w:r>
            <w:r w:rsidRPr="003268B0">
              <w:rPr>
                <w:rFonts w:ascii="Arial" w:hAnsi="Arial" w:cs="Arial"/>
                <w:sz w:val="20"/>
              </w:rPr>
              <w:t xml:space="preserve"> Osman</w:t>
            </w:r>
          </w:p>
          <w:p w14:paraId="1762AE77"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Beighton Electrical</w:t>
            </w:r>
          </w:p>
          <w:p w14:paraId="3FCBC620"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Kathide</w:t>
            </w:r>
            <w:proofErr w:type="spellEnd"/>
            <w:r w:rsidRPr="003268B0">
              <w:rPr>
                <w:rFonts w:ascii="Arial" w:hAnsi="Arial" w:cs="Arial"/>
                <w:sz w:val="20"/>
              </w:rPr>
              <w:t xml:space="preserve"> Civils </w:t>
            </w:r>
            <w:proofErr w:type="gramStart"/>
            <w:r w:rsidRPr="003268B0">
              <w:rPr>
                <w:rFonts w:ascii="Arial" w:hAnsi="Arial" w:cs="Arial"/>
                <w:sz w:val="20"/>
              </w:rPr>
              <w:t>And</w:t>
            </w:r>
            <w:proofErr w:type="gramEnd"/>
            <w:r w:rsidRPr="003268B0">
              <w:rPr>
                <w:rFonts w:ascii="Arial" w:hAnsi="Arial" w:cs="Arial"/>
                <w:sz w:val="20"/>
              </w:rPr>
              <w:t xml:space="preserve"> Road Construction</w:t>
            </w:r>
          </w:p>
          <w:p w14:paraId="077C8AA0"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Batanai</w:t>
            </w:r>
            <w:proofErr w:type="spellEnd"/>
            <w:r w:rsidRPr="003268B0">
              <w:rPr>
                <w:rFonts w:ascii="Arial" w:hAnsi="Arial" w:cs="Arial"/>
                <w:sz w:val="20"/>
              </w:rPr>
              <w:t xml:space="preserve"> Holdings</w:t>
            </w:r>
          </w:p>
          <w:p w14:paraId="4FDEDD2A"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Scatec Solar Sa 166</w:t>
            </w:r>
          </w:p>
          <w:p w14:paraId="33D76136"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Disele</w:t>
            </w:r>
            <w:proofErr w:type="spellEnd"/>
            <w:r w:rsidRPr="003268B0">
              <w:rPr>
                <w:rFonts w:ascii="Arial" w:hAnsi="Arial" w:cs="Arial"/>
                <w:sz w:val="20"/>
              </w:rPr>
              <w:t xml:space="preserve"> Green Energy</w:t>
            </w:r>
          </w:p>
          <w:p w14:paraId="68B91CFF"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Digital Energy Solutions</w:t>
            </w:r>
          </w:p>
          <w:p w14:paraId="209A4E50"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Geosun</w:t>
            </w:r>
            <w:proofErr w:type="spellEnd"/>
            <w:r w:rsidRPr="003268B0">
              <w:rPr>
                <w:rFonts w:ascii="Arial" w:hAnsi="Arial" w:cs="Arial"/>
                <w:sz w:val="20"/>
              </w:rPr>
              <w:t xml:space="preserve"> Africa</w:t>
            </w:r>
          </w:p>
          <w:p w14:paraId="5ABB0736"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Emergent Energy</w:t>
            </w:r>
          </w:p>
          <w:p w14:paraId="54108CA4" w14:textId="77777777" w:rsidR="003268B0" w:rsidRPr="003268B0"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Soventix</w:t>
            </w:r>
            <w:proofErr w:type="spellEnd"/>
            <w:r w:rsidRPr="003268B0">
              <w:rPr>
                <w:rFonts w:ascii="Arial" w:hAnsi="Arial" w:cs="Arial"/>
                <w:sz w:val="20"/>
              </w:rPr>
              <w:t xml:space="preserve"> South Africa</w:t>
            </w:r>
          </w:p>
          <w:p w14:paraId="19F04A3E"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 xml:space="preserve">Freddy Trading </w:t>
            </w:r>
            <w:proofErr w:type="gramStart"/>
            <w:r w:rsidRPr="003268B0">
              <w:rPr>
                <w:rFonts w:ascii="Arial" w:hAnsi="Arial" w:cs="Arial"/>
                <w:sz w:val="20"/>
              </w:rPr>
              <w:t>And</w:t>
            </w:r>
            <w:proofErr w:type="gramEnd"/>
            <w:r w:rsidRPr="003268B0">
              <w:rPr>
                <w:rFonts w:ascii="Arial" w:hAnsi="Arial" w:cs="Arial"/>
                <w:sz w:val="20"/>
              </w:rPr>
              <w:t xml:space="preserve"> Projects</w:t>
            </w:r>
          </w:p>
          <w:p w14:paraId="325CFE1F" w14:textId="77777777" w:rsidR="003268B0" w:rsidRPr="003268B0" w:rsidRDefault="003268B0" w:rsidP="003268B0">
            <w:pPr>
              <w:pStyle w:val="ListParagraph"/>
              <w:numPr>
                <w:ilvl w:val="0"/>
                <w:numId w:val="34"/>
              </w:numPr>
              <w:rPr>
                <w:rFonts w:ascii="Arial" w:hAnsi="Arial" w:cs="Arial"/>
                <w:sz w:val="20"/>
              </w:rPr>
            </w:pPr>
            <w:r w:rsidRPr="003268B0">
              <w:rPr>
                <w:rFonts w:ascii="Arial" w:hAnsi="Arial" w:cs="Arial"/>
                <w:sz w:val="20"/>
              </w:rPr>
              <w:t>Robert Llewellyn Jeffrey</w:t>
            </w:r>
          </w:p>
          <w:p w14:paraId="1233A8A6" w14:textId="348DBDAF" w:rsidR="009C0F80" w:rsidRPr="00C751A1" w:rsidRDefault="003268B0" w:rsidP="003268B0">
            <w:pPr>
              <w:pStyle w:val="ListParagraph"/>
              <w:numPr>
                <w:ilvl w:val="0"/>
                <w:numId w:val="34"/>
              </w:numPr>
              <w:rPr>
                <w:rFonts w:ascii="Arial" w:hAnsi="Arial" w:cs="Arial"/>
                <w:sz w:val="20"/>
              </w:rPr>
            </w:pPr>
            <w:proofErr w:type="spellStart"/>
            <w:r w:rsidRPr="003268B0">
              <w:rPr>
                <w:rFonts w:ascii="Arial" w:hAnsi="Arial" w:cs="Arial"/>
                <w:sz w:val="20"/>
              </w:rPr>
              <w:t>Trackos</w:t>
            </w:r>
            <w:proofErr w:type="spellEnd"/>
            <w:r w:rsidRPr="003268B0">
              <w:rPr>
                <w:rFonts w:ascii="Arial" w:hAnsi="Arial" w:cs="Arial"/>
                <w:sz w:val="20"/>
              </w:rPr>
              <w:t xml:space="preserve"> Projects</w:t>
            </w:r>
          </w:p>
        </w:tc>
      </w:tr>
    </w:tbl>
    <w:p w14:paraId="55368B6B" w14:textId="58B8D16E" w:rsidR="000A7E9A" w:rsidRDefault="000A7E9A" w:rsidP="000A7E9A">
      <w:pPr>
        <w:spacing w:line="276" w:lineRule="auto"/>
        <w:rPr>
          <w:rFonts w:ascii="Arial" w:hAnsi="Arial" w:cs="Arial"/>
          <w:b/>
          <w:sz w:val="20"/>
        </w:rPr>
      </w:pPr>
    </w:p>
    <w:p w14:paraId="288F5C18" w14:textId="77777777" w:rsidR="000A7E9A" w:rsidRPr="00EB6A30" w:rsidRDefault="000A7E9A" w:rsidP="000A7E9A">
      <w:pPr>
        <w:spacing w:before="120" w:after="120" w:line="276" w:lineRule="auto"/>
        <w:rPr>
          <w:rFonts w:ascii="Arial" w:hAnsi="Arial" w:cs="Arial"/>
          <w:b/>
          <w:sz w:val="22"/>
        </w:rPr>
      </w:pPr>
      <w:r>
        <w:rPr>
          <w:rFonts w:ascii="Arial" w:hAnsi="Arial" w:cs="Arial"/>
          <w:b/>
          <w:sz w:val="22"/>
        </w:rPr>
        <w:t xml:space="preserve">Section 7: </w:t>
      </w:r>
      <w:r w:rsidRPr="00EB6A30">
        <w:rPr>
          <w:rFonts w:ascii="Arial" w:hAnsi="Arial" w:cs="Arial"/>
          <w:b/>
          <w:sz w:val="22"/>
        </w:rPr>
        <w:t>General Information on Validity of Sworn Affidavits</w:t>
      </w:r>
    </w:p>
    <w:tbl>
      <w:tblPr>
        <w:tblStyle w:val="TableGrid"/>
        <w:tblW w:w="0" w:type="auto"/>
        <w:tblLook w:val="04A0" w:firstRow="1" w:lastRow="0" w:firstColumn="1" w:lastColumn="0" w:noHBand="0" w:noVBand="1"/>
      </w:tblPr>
      <w:tblGrid>
        <w:gridCol w:w="9016"/>
      </w:tblGrid>
      <w:tr w:rsidR="000A7E9A" w:rsidRPr="00726078" w14:paraId="2FB49CF9" w14:textId="77777777">
        <w:tc>
          <w:tcPr>
            <w:tcW w:w="9016" w:type="dxa"/>
            <w:shd w:val="clear" w:color="auto" w:fill="000000" w:themeFill="text1"/>
          </w:tcPr>
          <w:p w14:paraId="1ECCBE7E" w14:textId="77777777" w:rsidR="000A7E9A" w:rsidRPr="00E548C1" w:rsidRDefault="000A7E9A">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0A7E9A" w:rsidRPr="00726078" w14:paraId="3EEE78A0" w14:textId="77777777">
        <w:tc>
          <w:tcPr>
            <w:tcW w:w="9016" w:type="dxa"/>
            <w:shd w:val="clear" w:color="auto" w:fill="DDD9C3" w:themeFill="background2" w:themeFillShade="E6"/>
          </w:tcPr>
          <w:p w14:paraId="3EF6D4F3" w14:textId="77777777" w:rsidR="000A7E9A" w:rsidRPr="00EB6A30" w:rsidRDefault="000A7E9A">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E54359D"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F997884" w14:textId="77777777" w:rsidR="000A7E9A" w:rsidRPr="00EB6A30" w:rsidRDefault="000A7E9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5DB1276F"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7042B21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49B7750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1E1232E4"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3B370D0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49FB81D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50B1B73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4CCF11E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5D966452" w14:textId="77777777" w:rsidR="000A7E9A" w:rsidRDefault="000A7E9A" w:rsidP="000A7E9A">
      <w:pPr>
        <w:pBdr>
          <w:bottom w:val="single" w:sz="12" w:space="1" w:color="auto"/>
        </w:pBdr>
        <w:tabs>
          <w:tab w:val="left" w:pos="720"/>
        </w:tabs>
        <w:jc w:val="both"/>
        <w:rPr>
          <w:rFonts w:ascii="Arial" w:hAnsi="Arial" w:cs="Arial"/>
          <w:b/>
          <w:sz w:val="20"/>
        </w:rPr>
      </w:pPr>
    </w:p>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6"/>
        <w:gridCol w:w="2146"/>
        <w:gridCol w:w="2146"/>
        <w:gridCol w:w="2146"/>
        <w:gridCol w:w="2146"/>
      </w:tblGrid>
      <w:tr w:rsidR="00977279" w14:paraId="0B4E8AA2" w14:textId="77777777" w:rsidTr="00977279">
        <w:tc>
          <w:tcPr>
            <w:tcW w:w="13956" w:type="dxa"/>
          </w:tcPr>
          <w:tbl>
            <w:tblPr>
              <w:tblStyle w:val="TableGrid1"/>
              <w:tblW w:w="13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tblGrid>
            <w:tr w:rsidR="00977279" w:rsidRPr="00A442DD" w14:paraId="10EA0E46" w14:textId="77777777">
              <w:tc>
                <w:tcPr>
                  <w:tcW w:w="13740" w:type="dxa"/>
                </w:tcPr>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977279" w:rsidRPr="00A442DD" w14:paraId="485EF88E" w14:textId="77777777">
                    <w:tc>
                      <w:tcPr>
                        <w:tcW w:w="4508" w:type="dxa"/>
                      </w:tcPr>
                      <w:p w14:paraId="5B425A7B"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Compiled by:</w:t>
                        </w:r>
                      </w:p>
                    </w:tc>
                    <w:tc>
                      <w:tcPr>
                        <w:tcW w:w="4508" w:type="dxa"/>
                      </w:tcPr>
                      <w:p w14:paraId="1B95FB93"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Supported by:</w:t>
                        </w:r>
                      </w:p>
                    </w:tc>
                    <w:tc>
                      <w:tcPr>
                        <w:tcW w:w="4508" w:type="dxa"/>
                      </w:tcPr>
                      <w:p w14:paraId="63E0F68A" w14:textId="77777777" w:rsidR="00977279" w:rsidRPr="00A442DD" w:rsidRDefault="00977279" w:rsidP="00977279">
                        <w:pPr>
                          <w:tabs>
                            <w:tab w:val="left" w:pos="720"/>
                          </w:tabs>
                          <w:jc w:val="both"/>
                          <w:rPr>
                            <w:rFonts w:ascii="Arial" w:hAnsi="Arial" w:cs="Arial"/>
                            <w:sz w:val="20"/>
                          </w:rPr>
                        </w:pPr>
                      </w:p>
                    </w:tc>
                  </w:tr>
                  <w:tr w:rsidR="00977279" w:rsidRPr="00A442DD" w14:paraId="2AE24FF7" w14:textId="77777777">
                    <w:trPr>
                      <w:gridAfter w:val="1"/>
                      <w:wAfter w:w="4508" w:type="dxa"/>
                    </w:trPr>
                    <w:tc>
                      <w:tcPr>
                        <w:tcW w:w="4508" w:type="dxa"/>
                      </w:tcPr>
                      <w:p w14:paraId="7E72330D" w14:textId="77777777" w:rsidR="00977279" w:rsidRPr="00A442DD" w:rsidRDefault="00977279" w:rsidP="00977279">
                        <w:pPr>
                          <w:tabs>
                            <w:tab w:val="left" w:pos="720"/>
                          </w:tabs>
                          <w:jc w:val="both"/>
                          <w:rPr>
                            <w:rFonts w:ascii="Arial" w:hAnsi="Arial" w:cs="Arial"/>
                            <w:sz w:val="20"/>
                          </w:rPr>
                        </w:pPr>
                      </w:p>
                      <w:p w14:paraId="7E1D8742" w14:textId="77777777" w:rsidR="00977279" w:rsidRPr="00A442DD" w:rsidRDefault="00977279" w:rsidP="00977279">
                        <w:pPr>
                          <w:tabs>
                            <w:tab w:val="left" w:pos="720"/>
                          </w:tabs>
                          <w:jc w:val="both"/>
                          <w:rPr>
                            <w:rFonts w:ascii="Arial" w:hAnsi="Arial" w:cs="Arial"/>
                            <w:sz w:val="20"/>
                          </w:rPr>
                        </w:pPr>
                      </w:p>
                      <w:p w14:paraId="4DDAF3D3"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w:t>
                        </w:r>
                      </w:p>
                      <w:p w14:paraId="63C8C170" w14:textId="0EA76688" w:rsidR="00977279" w:rsidRPr="00A442DD" w:rsidRDefault="005F2E2C" w:rsidP="00977279">
                        <w:pPr>
                          <w:tabs>
                            <w:tab w:val="left" w:pos="720"/>
                          </w:tabs>
                          <w:jc w:val="both"/>
                          <w:rPr>
                            <w:rFonts w:ascii="Arial" w:hAnsi="Arial" w:cs="Arial"/>
                            <w:sz w:val="20"/>
                          </w:rPr>
                        </w:pPr>
                        <w:r>
                          <w:rPr>
                            <w:rFonts w:ascii="Arial" w:hAnsi="Arial" w:cs="Arial"/>
                            <w:sz w:val="20"/>
                          </w:rPr>
                          <w:t>Gwen Alexander</w:t>
                        </w:r>
                      </w:p>
                    </w:tc>
                    <w:tc>
                      <w:tcPr>
                        <w:tcW w:w="4508" w:type="dxa"/>
                      </w:tcPr>
                      <w:p w14:paraId="27B1D316" w14:textId="77777777" w:rsidR="00977279" w:rsidRPr="00A442DD" w:rsidRDefault="00977279" w:rsidP="00977279">
                        <w:pPr>
                          <w:tabs>
                            <w:tab w:val="left" w:pos="720"/>
                          </w:tabs>
                          <w:jc w:val="both"/>
                          <w:rPr>
                            <w:rFonts w:ascii="Arial" w:hAnsi="Arial" w:cs="Arial"/>
                            <w:sz w:val="20"/>
                          </w:rPr>
                        </w:pPr>
                      </w:p>
                      <w:p w14:paraId="6BFBADF5" w14:textId="77777777" w:rsidR="00977279" w:rsidRPr="00A442DD" w:rsidRDefault="00977279" w:rsidP="00977279">
                        <w:pPr>
                          <w:tabs>
                            <w:tab w:val="left" w:pos="720"/>
                          </w:tabs>
                          <w:jc w:val="both"/>
                          <w:rPr>
                            <w:rFonts w:ascii="Arial" w:hAnsi="Arial" w:cs="Arial"/>
                            <w:sz w:val="20"/>
                          </w:rPr>
                        </w:pPr>
                      </w:p>
                      <w:p w14:paraId="314D8E56"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w:t>
                        </w:r>
                      </w:p>
                      <w:p w14:paraId="075A3650" w14:textId="36C89759" w:rsidR="00977279" w:rsidRPr="00A442DD" w:rsidRDefault="005F2E2C" w:rsidP="00977279">
                        <w:pPr>
                          <w:tabs>
                            <w:tab w:val="left" w:pos="720"/>
                          </w:tabs>
                          <w:jc w:val="both"/>
                          <w:rPr>
                            <w:rFonts w:ascii="Arial" w:hAnsi="Arial" w:cs="Arial"/>
                            <w:sz w:val="20"/>
                          </w:rPr>
                        </w:pPr>
                        <w:r>
                          <w:rPr>
                            <w:rFonts w:ascii="Arial" w:hAnsi="Arial" w:cs="Arial"/>
                            <w:sz w:val="20"/>
                          </w:rPr>
                          <w:t>Derna Edmund</w:t>
                        </w:r>
                      </w:p>
                    </w:tc>
                  </w:tr>
                  <w:tr w:rsidR="00977279" w:rsidRPr="00A442DD" w14:paraId="0DEEFA23" w14:textId="77777777">
                    <w:trPr>
                      <w:gridAfter w:val="1"/>
                      <w:wAfter w:w="4508" w:type="dxa"/>
                    </w:trPr>
                    <w:tc>
                      <w:tcPr>
                        <w:tcW w:w="4508" w:type="dxa"/>
                      </w:tcPr>
                      <w:p w14:paraId="47227359" w14:textId="77777777" w:rsidR="00977279" w:rsidRPr="00A442DD" w:rsidRDefault="00977279" w:rsidP="00977279">
                        <w:pPr>
                          <w:tabs>
                            <w:tab w:val="left" w:pos="720"/>
                          </w:tabs>
                          <w:jc w:val="both"/>
                          <w:rPr>
                            <w:rFonts w:ascii="Arial" w:hAnsi="Arial" w:cs="Arial"/>
                            <w:sz w:val="20"/>
                          </w:rPr>
                        </w:pPr>
                      </w:p>
                      <w:p w14:paraId="0FAFF527"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Supplier Development, Localization</w:t>
                        </w:r>
                      </w:p>
                    </w:tc>
                    <w:tc>
                      <w:tcPr>
                        <w:tcW w:w="4508" w:type="dxa"/>
                      </w:tcPr>
                      <w:p w14:paraId="6C5C8825" w14:textId="77777777" w:rsidR="00977279" w:rsidRPr="00A442DD" w:rsidRDefault="00977279" w:rsidP="00977279">
                        <w:pPr>
                          <w:tabs>
                            <w:tab w:val="left" w:pos="720"/>
                          </w:tabs>
                          <w:jc w:val="both"/>
                          <w:rPr>
                            <w:rFonts w:ascii="Arial" w:hAnsi="Arial" w:cs="Arial"/>
                            <w:sz w:val="20"/>
                          </w:rPr>
                        </w:pPr>
                      </w:p>
                      <w:p w14:paraId="34DFEF60"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Supplier Development, Localization</w:t>
                        </w:r>
                      </w:p>
                    </w:tc>
                  </w:tr>
                  <w:tr w:rsidR="00977279" w:rsidRPr="00A442DD" w14:paraId="3BB462FF" w14:textId="77777777">
                    <w:trPr>
                      <w:gridAfter w:val="1"/>
                      <w:wAfter w:w="4508" w:type="dxa"/>
                      <w:trHeight w:val="281"/>
                    </w:trPr>
                    <w:tc>
                      <w:tcPr>
                        <w:tcW w:w="4508" w:type="dxa"/>
                      </w:tcPr>
                      <w:p w14:paraId="23FED666"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and Industrialization</w:t>
                        </w:r>
                      </w:p>
                      <w:p w14:paraId="0273DE0D" w14:textId="77777777" w:rsidR="00977279" w:rsidRPr="00A442DD" w:rsidRDefault="00977279" w:rsidP="00977279">
                        <w:pPr>
                          <w:tabs>
                            <w:tab w:val="left" w:pos="720"/>
                          </w:tabs>
                          <w:jc w:val="both"/>
                          <w:rPr>
                            <w:rFonts w:ascii="Arial" w:hAnsi="Arial" w:cs="Arial"/>
                            <w:sz w:val="20"/>
                          </w:rPr>
                        </w:pPr>
                      </w:p>
                      <w:p w14:paraId="321A47C7" w14:textId="04A1EA93" w:rsidR="00977279" w:rsidRPr="00A442DD" w:rsidRDefault="00977279" w:rsidP="00977279">
                        <w:pPr>
                          <w:tabs>
                            <w:tab w:val="left" w:pos="720"/>
                          </w:tabs>
                          <w:jc w:val="both"/>
                          <w:rPr>
                            <w:rFonts w:ascii="Arial" w:hAnsi="Arial" w:cs="Arial"/>
                            <w:sz w:val="20"/>
                          </w:rPr>
                        </w:pPr>
                        <w:r w:rsidRPr="00A442DD">
                          <w:rPr>
                            <w:rFonts w:ascii="Arial" w:hAnsi="Arial" w:cs="Arial"/>
                            <w:sz w:val="20"/>
                          </w:rPr>
                          <w:t xml:space="preserve">Date: </w:t>
                        </w:r>
                        <w:r w:rsidR="009E3CAB">
                          <w:rPr>
                            <w:rFonts w:ascii="Arial" w:hAnsi="Arial" w:cs="Arial"/>
                            <w:sz w:val="20"/>
                          </w:rPr>
                          <w:t xml:space="preserve"> </w:t>
                        </w:r>
                        <w:r w:rsidR="004576E4">
                          <w:rPr>
                            <w:rFonts w:ascii="Arial" w:hAnsi="Arial" w:cs="Arial"/>
                            <w:sz w:val="20"/>
                          </w:rPr>
                          <w:t>21</w:t>
                        </w:r>
                        <w:r w:rsidR="005F2E2C">
                          <w:rPr>
                            <w:rFonts w:ascii="Arial" w:hAnsi="Arial" w:cs="Arial"/>
                            <w:sz w:val="20"/>
                          </w:rPr>
                          <w:t xml:space="preserve"> August</w:t>
                        </w:r>
                        <w:r w:rsidR="009E3CAB">
                          <w:rPr>
                            <w:rFonts w:ascii="Arial" w:hAnsi="Arial" w:cs="Arial"/>
                            <w:sz w:val="20"/>
                          </w:rPr>
                          <w:t xml:space="preserve"> 2025</w:t>
                        </w:r>
                      </w:p>
                    </w:tc>
                    <w:tc>
                      <w:tcPr>
                        <w:tcW w:w="4508" w:type="dxa"/>
                      </w:tcPr>
                      <w:p w14:paraId="354079D5" w14:textId="77777777" w:rsidR="00977279" w:rsidRPr="00A442DD" w:rsidRDefault="00977279" w:rsidP="00977279">
                        <w:pPr>
                          <w:tabs>
                            <w:tab w:val="left" w:pos="720"/>
                          </w:tabs>
                          <w:jc w:val="both"/>
                          <w:rPr>
                            <w:rFonts w:ascii="Arial" w:hAnsi="Arial" w:cs="Arial"/>
                            <w:sz w:val="20"/>
                          </w:rPr>
                        </w:pPr>
                        <w:r w:rsidRPr="00A442DD">
                          <w:rPr>
                            <w:rFonts w:ascii="Arial" w:hAnsi="Arial" w:cs="Arial"/>
                            <w:sz w:val="20"/>
                          </w:rPr>
                          <w:t>and Industrialization</w:t>
                        </w:r>
                      </w:p>
                      <w:p w14:paraId="058EB760" w14:textId="77777777" w:rsidR="00977279" w:rsidRPr="00A442DD" w:rsidRDefault="00977279" w:rsidP="00977279">
                        <w:pPr>
                          <w:tabs>
                            <w:tab w:val="left" w:pos="720"/>
                          </w:tabs>
                          <w:jc w:val="both"/>
                          <w:rPr>
                            <w:rFonts w:ascii="Arial" w:hAnsi="Arial" w:cs="Arial"/>
                            <w:sz w:val="20"/>
                          </w:rPr>
                        </w:pPr>
                      </w:p>
                      <w:p w14:paraId="4F1D8CEE" w14:textId="7E3870B1" w:rsidR="00977279" w:rsidRPr="00A442DD" w:rsidRDefault="00977279" w:rsidP="00977279">
                        <w:pPr>
                          <w:tabs>
                            <w:tab w:val="left" w:pos="720"/>
                          </w:tabs>
                          <w:jc w:val="both"/>
                          <w:rPr>
                            <w:rFonts w:ascii="Arial" w:hAnsi="Arial" w:cs="Arial"/>
                            <w:sz w:val="20"/>
                          </w:rPr>
                        </w:pPr>
                        <w:r w:rsidRPr="00A442DD">
                          <w:rPr>
                            <w:rFonts w:ascii="Arial" w:hAnsi="Arial" w:cs="Arial"/>
                            <w:sz w:val="20"/>
                          </w:rPr>
                          <w:t>Date:</w:t>
                        </w:r>
                        <w:r w:rsidR="00A554E3">
                          <w:rPr>
                            <w:rFonts w:ascii="Arial" w:hAnsi="Arial" w:cs="Arial"/>
                            <w:sz w:val="20"/>
                          </w:rPr>
                          <w:t xml:space="preserve"> </w:t>
                        </w:r>
                        <w:r w:rsidR="004576E4">
                          <w:rPr>
                            <w:rFonts w:ascii="Arial" w:hAnsi="Arial" w:cs="Arial"/>
                            <w:sz w:val="20"/>
                          </w:rPr>
                          <w:t>21</w:t>
                        </w:r>
                        <w:r w:rsidR="005F2E2C">
                          <w:rPr>
                            <w:rFonts w:ascii="Arial" w:hAnsi="Arial" w:cs="Arial"/>
                            <w:sz w:val="20"/>
                          </w:rPr>
                          <w:t xml:space="preserve"> August</w:t>
                        </w:r>
                        <w:r w:rsidR="009E3CAB">
                          <w:rPr>
                            <w:rFonts w:ascii="Arial" w:hAnsi="Arial" w:cs="Arial"/>
                            <w:sz w:val="20"/>
                          </w:rPr>
                          <w:t xml:space="preserve"> 2025</w:t>
                        </w:r>
                      </w:p>
                    </w:tc>
                  </w:tr>
                </w:tbl>
                <w:p w14:paraId="1246B6FE" w14:textId="77777777" w:rsidR="00977279" w:rsidRPr="00A442DD" w:rsidRDefault="00977279" w:rsidP="00977279">
                  <w:pPr>
                    <w:rPr>
                      <w:rFonts w:ascii="Arial" w:hAnsi="Arial" w:cs="Arial"/>
                      <w:sz w:val="20"/>
                      <w:lang w:val="en-GB"/>
                    </w:rPr>
                  </w:pPr>
                </w:p>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977279" w:rsidRPr="00A442DD" w14:paraId="49C910EC" w14:textId="77777777">
                    <w:tc>
                      <w:tcPr>
                        <w:tcW w:w="4508" w:type="dxa"/>
                      </w:tcPr>
                      <w:p w14:paraId="481431D8" w14:textId="6ACBDE2C" w:rsidR="00977279" w:rsidRPr="00A442DD" w:rsidRDefault="00977279" w:rsidP="00977279">
                        <w:pPr>
                          <w:tabs>
                            <w:tab w:val="left" w:pos="720"/>
                          </w:tabs>
                          <w:jc w:val="both"/>
                          <w:rPr>
                            <w:rFonts w:ascii="Arial" w:hAnsi="Arial" w:cs="Arial"/>
                            <w:sz w:val="20"/>
                          </w:rPr>
                        </w:pPr>
                      </w:p>
                    </w:tc>
                  </w:tr>
                  <w:tr w:rsidR="00977279" w:rsidRPr="00A442DD" w14:paraId="4CFB4583" w14:textId="77777777">
                    <w:tc>
                      <w:tcPr>
                        <w:tcW w:w="4508" w:type="dxa"/>
                      </w:tcPr>
                      <w:p w14:paraId="7B56D376" w14:textId="2A1738F2" w:rsidR="00977279" w:rsidRPr="00A442DD" w:rsidRDefault="00977279" w:rsidP="00977279">
                        <w:pPr>
                          <w:tabs>
                            <w:tab w:val="left" w:pos="720"/>
                          </w:tabs>
                          <w:jc w:val="both"/>
                          <w:rPr>
                            <w:rFonts w:ascii="Arial" w:hAnsi="Arial" w:cs="Arial"/>
                            <w:sz w:val="20"/>
                          </w:rPr>
                        </w:pPr>
                      </w:p>
                    </w:tc>
                  </w:tr>
                  <w:tr w:rsidR="00977279" w:rsidRPr="00A442DD" w14:paraId="7ED590EB" w14:textId="77777777">
                    <w:tc>
                      <w:tcPr>
                        <w:tcW w:w="4508" w:type="dxa"/>
                      </w:tcPr>
                      <w:p w14:paraId="3460C0EA" w14:textId="77777777" w:rsidR="00977279" w:rsidRPr="00A442DD" w:rsidRDefault="00977279" w:rsidP="00977279">
                        <w:pPr>
                          <w:tabs>
                            <w:tab w:val="left" w:pos="720"/>
                          </w:tabs>
                          <w:jc w:val="both"/>
                          <w:rPr>
                            <w:rFonts w:ascii="Arial" w:hAnsi="Arial" w:cs="Arial"/>
                            <w:sz w:val="20"/>
                          </w:rPr>
                        </w:pPr>
                      </w:p>
                    </w:tc>
                  </w:tr>
                  <w:tr w:rsidR="00977279" w:rsidRPr="00A442DD" w14:paraId="4589B3AE" w14:textId="77777777">
                    <w:trPr>
                      <w:trHeight w:val="281"/>
                    </w:trPr>
                    <w:tc>
                      <w:tcPr>
                        <w:tcW w:w="4508" w:type="dxa"/>
                      </w:tcPr>
                      <w:p w14:paraId="5475C815" w14:textId="77777777" w:rsidR="00977279" w:rsidRPr="00A442DD" w:rsidRDefault="00977279" w:rsidP="00977279">
                        <w:pPr>
                          <w:tabs>
                            <w:tab w:val="left" w:pos="720"/>
                          </w:tabs>
                          <w:jc w:val="both"/>
                          <w:rPr>
                            <w:rFonts w:ascii="Arial" w:hAnsi="Arial" w:cs="Arial"/>
                            <w:sz w:val="20"/>
                          </w:rPr>
                        </w:pPr>
                      </w:p>
                    </w:tc>
                  </w:tr>
                </w:tbl>
                <w:p w14:paraId="4EBF032F" w14:textId="77777777" w:rsidR="00977279" w:rsidRPr="00A442DD" w:rsidRDefault="00977279" w:rsidP="00977279">
                  <w:pPr>
                    <w:tabs>
                      <w:tab w:val="left" w:pos="720"/>
                    </w:tabs>
                    <w:jc w:val="both"/>
                    <w:rPr>
                      <w:rFonts w:ascii="Arial" w:hAnsi="Arial" w:cs="Arial"/>
                      <w:sz w:val="20"/>
                    </w:rPr>
                  </w:pPr>
                </w:p>
              </w:tc>
            </w:tr>
            <w:tr w:rsidR="00977279" w:rsidRPr="00A442DD" w14:paraId="6B8070CF" w14:textId="77777777">
              <w:tc>
                <w:tcPr>
                  <w:tcW w:w="13740" w:type="dxa"/>
                </w:tcPr>
                <w:p w14:paraId="7E3251FE" w14:textId="77777777" w:rsidR="00977279" w:rsidRPr="00A442DD" w:rsidRDefault="00977279" w:rsidP="00977279">
                  <w:pPr>
                    <w:tabs>
                      <w:tab w:val="left" w:pos="720"/>
                    </w:tabs>
                    <w:jc w:val="both"/>
                    <w:rPr>
                      <w:rFonts w:ascii="Arial" w:hAnsi="Arial" w:cs="Arial"/>
                      <w:sz w:val="20"/>
                    </w:rPr>
                  </w:pPr>
                </w:p>
              </w:tc>
            </w:tr>
          </w:tbl>
          <w:p w14:paraId="4EDF7BF6" w14:textId="42E77551" w:rsidR="00977279" w:rsidRPr="00B66FAA" w:rsidRDefault="00977279" w:rsidP="00977279">
            <w:pPr>
              <w:tabs>
                <w:tab w:val="left" w:pos="720"/>
              </w:tabs>
              <w:jc w:val="both"/>
              <w:rPr>
                <w:rFonts w:ascii="Arial" w:hAnsi="Arial" w:cs="Arial"/>
                <w:sz w:val="20"/>
              </w:rPr>
            </w:pPr>
          </w:p>
        </w:tc>
        <w:tc>
          <w:tcPr>
            <w:tcW w:w="2146" w:type="dxa"/>
          </w:tcPr>
          <w:p w14:paraId="0BDFE496" w14:textId="3974B900" w:rsidR="00977279" w:rsidRPr="00B66FAA" w:rsidRDefault="00977279" w:rsidP="00977279">
            <w:pPr>
              <w:pStyle w:val="NoSpacing"/>
              <w:rPr>
                <w:rFonts w:ascii="Arial" w:hAnsi="Arial" w:cs="Arial"/>
                <w:sz w:val="20"/>
              </w:rPr>
            </w:pPr>
          </w:p>
        </w:tc>
        <w:tc>
          <w:tcPr>
            <w:tcW w:w="2146" w:type="dxa"/>
          </w:tcPr>
          <w:p w14:paraId="27510E42" w14:textId="77777777" w:rsidR="00977279" w:rsidRDefault="00977279" w:rsidP="00977279">
            <w:pPr>
              <w:tabs>
                <w:tab w:val="left" w:pos="720"/>
              </w:tabs>
              <w:jc w:val="both"/>
              <w:rPr>
                <w:rFonts w:ascii="Arial" w:hAnsi="Arial" w:cs="Arial"/>
                <w:sz w:val="20"/>
              </w:rPr>
            </w:pPr>
          </w:p>
          <w:p w14:paraId="6B9CC38E" w14:textId="77777777" w:rsidR="00977279" w:rsidRDefault="00977279" w:rsidP="00977279">
            <w:pPr>
              <w:tabs>
                <w:tab w:val="left" w:pos="720"/>
              </w:tabs>
              <w:jc w:val="both"/>
              <w:rPr>
                <w:rFonts w:ascii="Arial" w:hAnsi="Arial" w:cs="Arial"/>
                <w:sz w:val="20"/>
              </w:rPr>
            </w:pPr>
          </w:p>
        </w:tc>
        <w:tc>
          <w:tcPr>
            <w:tcW w:w="2146" w:type="dxa"/>
          </w:tcPr>
          <w:p w14:paraId="780706A9" w14:textId="77777777" w:rsidR="00977279" w:rsidRDefault="00977279" w:rsidP="00977279">
            <w:pPr>
              <w:tabs>
                <w:tab w:val="left" w:pos="720"/>
              </w:tabs>
              <w:jc w:val="both"/>
              <w:rPr>
                <w:rFonts w:ascii="Arial" w:hAnsi="Arial" w:cs="Arial"/>
                <w:sz w:val="20"/>
              </w:rPr>
            </w:pPr>
          </w:p>
        </w:tc>
        <w:tc>
          <w:tcPr>
            <w:tcW w:w="2146" w:type="dxa"/>
          </w:tcPr>
          <w:p w14:paraId="409766C6" w14:textId="77777777" w:rsidR="00977279" w:rsidRDefault="00977279" w:rsidP="00977279">
            <w:pPr>
              <w:tabs>
                <w:tab w:val="left" w:pos="720"/>
              </w:tabs>
              <w:jc w:val="both"/>
              <w:rPr>
                <w:rFonts w:ascii="Arial" w:hAnsi="Arial" w:cs="Arial"/>
                <w:sz w:val="20"/>
              </w:rPr>
            </w:pPr>
          </w:p>
        </w:tc>
      </w:tr>
    </w:tbl>
    <w:p w14:paraId="2A7119D6" w14:textId="77777777" w:rsidR="000A7E9A" w:rsidRDefault="000A7E9A" w:rsidP="000A7E9A">
      <w:pPr>
        <w:rPr>
          <w:rFonts w:ascii="Arial" w:hAnsi="Arial" w:cs="Arial"/>
          <w:sz w:val="20"/>
          <w:lang w:val="en-GB"/>
        </w:rPr>
      </w:pPr>
    </w:p>
    <w:sectPr w:rsidR="000A7E9A" w:rsidSect="0030411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C8601" w14:textId="77777777" w:rsidR="001E015C" w:rsidRDefault="001E015C" w:rsidP="00201A98">
      <w:r>
        <w:separator/>
      </w:r>
    </w:p>
  </w:endnote>
  <w:endnote w:type="continuationSeparator" w:id="0">
    <w:p w14:paraId="26C75F8E" w14:textId="77777777" w:rsidR="001E015C" w:rsidRDefault="001E015C"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9B8C" w14:textId="77777777" w:rsidR="00182F19" w:rsidRDefault="00182F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00BBC" w14:textId="77777777" w:rsidR="00182F19" w:rsidRDefault="00182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36BBF" w14:textId="77777777" w:rsidR="001E015C" w:rsidRDefault="001E015C" w:rsidP="00201A98">
      <w:r>
        <w:separator/>
      </w:r>
    </w:p>
  </w:footnote>
  <w:footnote w:type="continuationSeparator" w:id="0">
    <w:p w14:paraId="687A0E14" w14:textId="77777777" w:rsidR="001E015C" w:rsidRDefault="001E015C"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44FD7" w14:textId="77777777" w:rsidR="00182F19" w:rsidRDefault="00182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1E015C"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275588" r:id="rId2"/>
            </w:object>
          </w:r>
        </w:p>
      </w:tc>
      <w:tc>
        <w:tcPr>
          <w:tcW w:w="3544" w:type="dxa"/>
          <w:vMerge w:val="restart"/>
          <w:vAlign w:val="center"/>
        </w:tcPr>
        <w:p w14:paraId="51058E85" w14:textId="2C0F72FA" w:rsidR="00BC2207" w:rsidRPr="00CA666C" w:rsidRDefault="00BC2207" w:rsidP="00BC2207">
          <w:pPr>
            <w:jc w:val="center"/>
            <w:rPr>
              <w:rFonts w:ascii="Arial" w:hAnsi="Arial" w:cs="Arial"/>
              <w:b/>
              <w:szCs w:val="24"/>
              <w:lang w:val="en-GB"/>
            </w:rPr>
          </w:pPr>
          <w:r>
            <w:rPr>
              <w:rFonts w:ascii="Arial" w:hAnsi="Arial" w:cs="Arial"/>
              <w:b/>
              <w:szCs w:val="24"/>
              <w:lang w:val="en-ZA" w:eastAsia="en-ZA"/>
            </w:rPr>
            <w:t>SDL&amp;I Strategy</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6AC83" w14:textId="77777777" w:rsidR="00182F19" w:rsidRDefault="00182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3AF0F4E"/>
    <w:multiLevelType w:val="hybridMultilevel"/>
    <w:tmpl w:val="8132E13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0414B1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9"/>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3"/>
  </w:num>
  <w:num w:numId="28" w16cid:durableId="391970900">
    <w:abstractNumId w:val="27"/>
  </w:num>
  <w:num w:numId="29" w16cid:durableId="2142724945">
    <w:abstractNumId w:val="6"/>
  </w:num>
  <w:num w:numId="30" w16cid:durableId="1111973304">
    <w:abstractNumId w:val="33"/>
  </w:num>
  <w:num w:numId="31" w16cid:durableId="1998069011">
    <w:abstractNumId w:val="45"/>
  </w:num>
  <w:num w:numId="32" w16cid:durableId="1712143695">
    <w:abstractNumId w:val="41"/>
  </w:num>
  <w:num w:numId="33" w16cid:durableId="778767238">
    <w:abstractNumId w:val="34"/>
  </w:num>
  <w:num w:numId="34" w16cid:durableId="1249457635">
    <w:abstractNumId w:val="44"/>
  </w:num>
  <w:num w:numId="35" w16cid:durableId="1195466582">
    <w:abstractNumId w:val="20"/>
  </w:num>
  <w:num w:numId="36" w16cid:durableId="937130701">
    <w:abstractNumId w:val="42"/>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0"/>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8"/>
  </w:num>
  <w:num w:numId="46" w16cid:durableId="792022753">
    <w:abstractNumId w:val="26"/>
  </w:num>
  <w:num w:numId="47" w16cid:durableId="287585830">
    <w:abstractNumId w:val="0"/>
  </w:num>
  <w:num w:numId="48" w16cid:durableId="25752048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5D8"/>
    <w:rsid w:val="00005A8B"/>
    <w:rsid w:val="0001065B"/>
    <w:rsid w:val="00012031"/>
    <w:rsid w:val="00012461"/>
    <w:rsid w:val="00023030"/>
    <w:rsid w:val="000263D8"/>
    <w:rsid w:val="00040751"/>
    <w:rsid w:val="00054716"/>
    <w:rsid w:val="00056137"/>
    <w:rsid w:val="00067DC9"/>
    <w:rsid w:val="00074C17"/>
    <w:rsid w:val="00077A57"/>
    <w:rsid w:val="00084475"/>
    <w:rsid w:val="0009108C"/>
    <w:rsid w:val="00096FD7"/>
    <w:rsid w:val="00097047"/>
    <w:rsid w:val="000A01FA"/>
    <w:rsid w:val="000A19BB"/>
    <w:rsid w:val="000A386C"/>
    <w:rsid w:val="000A648D"/>
    <w:rsid w:val="000A7E9A"/>
    <w:rsid w:val="000B165C"/>
    <w:rsid w:val="000B28F1"/>
    <w:rsid w:val="000B6B22"/>
    <w:rsid w:val="000B7D6D"/>
    <w:rsid w:val="000C33EB"/>
    <w:rsid w:val="000C6C73"/>
    <w:rsid w:val="000D4357"/>
    <w:rsid w:val="000E1AB5"/>
    <w:rsid w:val="000F528A"/>
    <w:rsid w:val="00100C3E"/>
    <w:rsid w:val="001022DD"/>
    <w:rsid w:val="00102CD8"/>
    <w:rsid w:val="00105474"/>
    <w:rsid w:val="00111B2E"/>
    <w:rsid w:val="00113DFD"/>
    <w:rsid w:val="00115ECC"/>
    <w:rsid w:val="00133122"/>
    <w:rsid w:val="00133FA0"/>
    <w:rsid w:val="00140917"/>
    <w:rsid w:val="001477A3"/>
    <w:rsid w:val="00151F81"/>
    <w:rsid w:val="001521AD"/>
    <w:rsid w:val="00154240"/>
    <w:rsid w:val="0015471A"/>
    <w:rsid w:val="00155040"/>
    <w:rsid w:val="00155248"/>
    <w:rsid w:val="001645BF"/>
    <w:rsid w:val="001739C3"/>
    <w:rsid w:val="00173BE4"/>
    <w:rsid w:val="00175644"/>
    <w:rsid w:val="001829A7"/>
    <w:rsid w:val="00182F19"/>
    <w:rsid w:val="00186158"/>
    <w:rsid w:val="001A1B65"/>
    <w:rsid w:val="001A408A"/>
    <w:rsid w:val="001A57D9"/>
    <w:rsid w:val="001B2323"/>
    <w:rsid w:val="001B3B2A"/>
    <w:rsid w:val="001C599B"/>
    <w:rsid w:val="001C61B6"/>
    <w:rsid w:val="001C758F"/>
    <w:rsid w:val="001D0409"/>
    <w:rsid w:val="001D042C"/>
    <w:rsid w:val="001D1614"/>
    <w:rsid w:val="001D391D"/>
    <w:rsid w:val="001D3F40"/>
    <w:rsid w:val="001E015C"/>
    <w:rsid w:val="001E334E"/>
    <w:rsid w:val="001E4F28"/>
    <w:rsid w:val="001E64BB"/>
    <w:rsid w:val="00201A98"/>
    <w:rsid w:val="00203FB8"/>
    <w:rsid w:val="002114AF"/>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C4C92"/>
    <w:rsid w:val="002E453E"/>
    <w:rsid w:val="002E7887"/>
    <w:rsid w:val="002F4F5C"/>
    <w:rsid w:val="00304117"/>
    <w:rsid w:val="00307BE0"/>
    <w:rsid w:val="003113D9"/>
    <w:rsid w:val="003127C7"/>
    <w:rsid w:val="00317372"/>
    <w:rsid w:val="0032593D"/>
    <w:rsid w:val="00325D2C"/>
    <w:rsid w:val="003268B0"/>
    <w:rsid w:val="003317CA"/>
    <w:rsid w:val="00332369"/>
    <w:rsid w:val="003363BE"/>
    <w:rsid w:val="00336747"/>
    <w:rsid w:val="003462C3"/>
    <w:rsid w:val="00347894"/>
    <w:rsid w:val="00354047"/>
    <w:rsid w:val="00360133"/>
    <w:rsid w:val="003633CD"/>
    <w:rsid w:val="00373CF8"/>
    <w:rsid w:val="0037426F"/>
    <w:rsid w:val="0037609B"/>
    <w:rsid w:val="003840F2"/>
    <w:rsid w:val="003914DE"/>
    <w:rsid w:val="0039219D"/>
    <w:rsid w:val="003B3ABD"/>
    <w:rsid w:val="003C05A3"/>
    <w:rsid w:val="003C07F4"/>
    <w:rsid w:val="003C7591"/>
    <w:rsid w:val="003D48B8"/>
    <w:rsid w:val="003D66FA"/>
    <w:rsid w:val="003D78F9"/>
    <w:rsid w:val="003E052A"/>
    <w:rsid w:val="003E4D3F"/>
    <w:rsid w:val="003F2387"/>
    <w:rsid w:val="003F3E07"/>
    <w:rsid w:val="003F59CF"/>
    <w:rsid w:val="003F7B1E"/>
    <w:rsid w:val="00404772"/>
    <w:rsid w:val="00414507"/>
    <w:rsid w:val="004251A4"/>
    <w:rsid w:val="004364AE"/>
    <w:rsid w:val="00457274"/>
    <w:rsid w:val="004576E4"/>
    <w:rsid w:val="00460577"/>
    <w:rsid w:val="00470385"/>
    <w:rsid w:val="004705FF"/>
    <w:rsid w:val="00470A92"/>
    <w:rsid w:val="00472FDB"/>
    <w:rsid w:val="004857A1"/>
    <w:rsid w:val="004954EB"/>
    <w:rsid w:val="00496095"/>
    <w:rsid w:val="004964A5"/>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16F8D"/>
    <w:rsid w:val="00522B04"/>
    <w:rsid w:val="00534A84"/>
    <w:rsid w:val="005358BE"/>
    <w:rsid w:val="00546E27"/>
    <w:rsid w:val="00550760"/>
    <w:rsid w:val="00557071"/>
    <w:rsid w:val="00560EDB"/>
    <w:rsid w:val="00563AC1"/>
    <w:rsid w:val="00563FD2"/>
    <w:rsid w:val="00565A91"/>
    <w:rsid w:val="005765A0"/>
    <w:rsid w:val="00586532"/>
    <w:rsid w:val="00586EB6"/>
    <w:rsid w:val="005908DD"/>
    <w:rsid w:val="0059543E"/>
    <w:rsid w:val="00596B3A"/>
    <w:rsid w:val="005A39B7"/>
    <w:rsid w:val="005A62CE"/>
    <w:rsid w:val="005A63F7"/>
    <w:rsid w:val="005B5A73"/>
    <w:rsid w:val="005C2E51"/>
    <w:rsid w:val="005D7F0D"/>
    <w:rsid w:val="005E0073"/>
    <w:rsid w:val="005E3BE0"/>
    <w:rsid w:val="005E6044"/>
    <w:rsid w:val="005F2E2C"/>
    <w:rsid w:val="00602047"/>
    <w:rsid w:val="006067AC"/>
    <w:rsid w:val="00607D65"/>
    <w:rsid w:val="0061034B"/>
    <w:rsid w:val="00617BBB"/>
    <w:rsid w:val="006260D8"/>
    <w:rsid w:val="00627923"/>
    <w:rsid w:val="00633969"/>
    <w:rsid w:val="00633B8B"/>
    <w:rsid w:val="0063746A"/>
    <w:rsid w:val="00637900"/>
    <w:rsid w:val="00637D14"/>
    <w:rsid w:val="0064741D"/>
    <w:rsid w:val="00653F69"/>
    <w:rsid w:val="00654A09"/>
    <w:rsid w:val="00655FCF"/>
    <w:rsid w:val="00657B8A"/>
    <w:rsid w:val="00663FE8"/>
    <w:rsid w:val="006714A6"/>
    <w:rsid w:val="0067194E"/>
    <w:rsid w:val="00686AD4"/>
    <w:rsid w:val="00690ED3"/>
    <w:rsid w:val="00692B80"/>
    <w:rsid w:val="006A1569"/>
    <w:rsid w:val="006A443E"/>
    <w:rsid w:val="006A5477"/>
    <w:rsid w:val="006A54AD"/>
    <w:rsid w:val="006A55C5"/>
    <w:rsid w:val="006A73A5"/>
    <w:rsid w:val="006B0DF7"/>
    <w:rsid w:val="006B3FA2"/>
    <w:rsid w:val="006B57DF"/>
    <w:rsid w:val="006B697E"/>
    <w:rsid w:val="006C01E5"/>
    <w:rsid w:val="006C5DB9"/>
    <w:rsid w:val="006D07D5"/>
    <w:rsid w:val="006D0E7B"/>
    <w:rsid w:val="006D6104"/>
    <w:rsid w:val="006E0940"/>
    <w:rsid w:val="006E14B5"/>
    <w:rsid w:val="006E1BFE"/>
    <w:rsid w:val="006E4F88"/>
    <w:rsid w:val="006E5037"/>
    <w:rsid w:val="006E52BA"/>
    <w:rsid w:val="006E5670"/>
    <w:rsid w:val="006F5D0A"/>
    <w:rsid w:val="006F7826"/>
    <w:rsid w:val="00701EF9"/>
    <w:rsid w:val="00702C96"/>
    <w:rsid w:val="00705512"/>
    <w:rsid w:val="00713E63"/>
    <w:rsid w:val="00717219"/>
    <w:rsid w:val="00730262"/>
    <w:rsid w:val="00730644"/>
    <w:rsid w:val="00731FFA"/>
    <w:rsid w:val="00732A3F"/>
    <w:rsid w:val="00732BC4"/>
    <w:rsid w:val="00733FE1"/>
    <w:rsid w:val="0074050B"/>
    <w:rsid w:val="00744319"/>
    <w:rsid w:val="00761BE3"/>
    <w:rsid w:val="00766FB1"/>
    <w:rsid w:val="00766FE5"/>
    <w:rsid w:val="00767CE6"/>
    <w:rsid w:val="00770FEA"/>
    <w:rsid w:val="00781F77"/>
    <w:rsid w:val="00784A54"/>
    <w:rsid w:val="00785295"/>
    <w:rsid w:val="00791C9C"/>
    <w:rsid w:val="0079769C"/>
    <w:rsid w:val="007A6DC8"/>
    <w:rsid w:val="007A6F13"/>
    <w:rsid w:val="007B57E6"/>
    <w:rsid w:val="007C0A56"/>
    <w:rsid w:val="007C7CE2"/>
    <w:rsid w:val="007D4E0A"/>
    <w:rsid w:val="007D5975"/>
    <w:rsid w:val="007E0CE5"/>
    <w:rsid w:val="007E44D7"/>
    <w:rsid w:val="007F15E3"/>
    <w:rsid w:val="007F3F33"/>
    <w:rsid w:val="007F5492"/>
    <w:rsid w:val="00810BAA"/>
    <w:rsid w:val="00825B67"/>
    <w:rsid w:val="008279D0"/>
    <w:rsid w:val="008326AE"/>
    <w:rsid w:val="00840F62"/>
    <w:rsid w:val="008427A8"/>
    <w:rsid w:val="00844D86"/>
    <w:rsid w:val="0084573D"/>
    <w:rsid w:val="00845A4B"/>
    <w:rsid w:val="0085043F"/>
    <w:rsid w:val="008525C7"/>
    <w:rsid w:val="00854874"/>
    <w:rsid w:val="00860294"/>
    <w:rsid w:val="00860C12"/>
    <w:rsid w:val="00861AE9"/>
    <w:rsid w:val="00861BE0"/>
    <w:rsid w:val="008711D7"/>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C779E"/>
    <w:rsid w:val="008E7864"/>
    <w:rsid w:val="008F5BEC"/>
    <w:rsid w:val="009017B9"/>
    <w:rsid w:val="00902B7B"/>
    <w:rsid w:val="00903604"/>
    <w:rsid w:val="00914474"/>
    <w:rsid w:val="009214A0"/>
    <w:rsid w:val="00923962"/>
    <w:rsid w:val="00924E22"/>
    <w:rsid w:val="00931DE5"/>
    <w:rsid w:val="00944D59"/>
    <w:rsid w:val="009461C3"/>
    <w:rsid w:val="00951F04"/>
    <w:rsid w:val="00952201"/>
    <w:rsid w:val="0095525E"/>
    <w:rsid w:val="00965504"/>
    <w:rsid w:val="009677DD"/>
    <w:rsid w:val="00970379"/>
    <w:rsid w:val="00977279"/>
    <w:rsid w:val="00977B70"/>
    <w:rsid w:val="009801BA"/>
    <w:rsid w:val="00990864"/>
    <w:rsid w:val="009A77EC"/>
    <w:rsid w:val="009B6862"/>
    <w:rsid w:val="009B7234"/>
    <w:rsid w:val="009C0F80"/>
    <w:rsid w:val="009D04F4"/>
    <w:rsid w:val="009D742B"/>
    <w:rsid w:val="009D7881"/>
    <w:rsid w:val="009E3CAB"/>
    <w:rsid w:val="009E53DF"/>
    <w:rsid w:val="009F3555"/>
    <w:rsid w:val="00A05C1D"/>
    <w:rsid w:val="00A066B9"/>
    <w:rsid w:val="00A111DA"/>
    <w:rsid w:val="00A22EF4"/>
    <w:rsid w:val="00A256F9"/>
    <w:rsid w:val="00A346F0"/>
    <w:rsid w:val="00A36009"/>
    <w:rsid w:val="00A36904"/>
    <w:rsid w:val="00A4460B"/>
    <w:rsid w:val="00A473FA"/>
    <w:rsid w:val="00A532EE"/>
    <w:rsid w:val="00A554E3"/>
    <w:rsid w:val="00A63B07"/>
    <w:rsid w:val="00A651E0"/>
    <w:rsid w:val="00A6602E"/>
    <w:rsid w:val="00A674BB"/>
    <w:rsid w:val="00A67C16"/>
    <w:rsid w:val="00A72491"/>
    <w:rsid w:val="00A72A16"/>
    <w:rsid w:val="00A775C6"/>
    <w:rsid w:val="00A91CB3"/>
    <w:rsid w:val="00A933D7"/>
    <w:rsid w:val="00AA16F4"/>
    <w:rsid w:val="00AA403D"/>
    <w:rsid w:val="00AB4D3B"/>
    <w:rsid w:val="00AB64E3"/>
    <w:rsid w:val="00AB650A"/>
    <w:rsid w:val="00AC269F"/>
    <w:rsid w:val="00AC3774"/>
    <w:rsid w:val="00AC6060"/>
    <w:rsid w:val="00AD10E3"/>
    <w:rsid w:val="00AD784B"/>
    <w:rsid w:val="00AE7139"/>
    <w:rsid w:val="00AF15C4"/>
    <w:rsid w:val="00AF35DE"/>
    <w:rsid w:val="00AF6824"/>
    <w:rsid w:val="00B00E72"/>
    <w:rsid w:val="00B0566F"/>
    <w:rsid w:val="00B16C39"/>
    <w:rsid w:val="00B22F5B"/>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B791A"/>
    <w:rsid w:val="00BC2207"/>
    <w:rsid w:val="00BC6F34"/>
    <w:rsid w:val="00BC7452"/>
    <w:rsid w:val="00BD2863"/>
    <w:rsid w:val="00BD2E4E"/>
    <w:rsid w:val="00BD65E2"/>
    <w:rsid w:val="00BD66EC"/>
    <w:rsid w:val="00BE0CD8"/>
    <w:rsid w:val="00BE1E81"/>
    <w:rsid w:val="00BE319B"/>
    <w:rsid w:val="00BE3DBD"/>
    <w:rsid w:val="00BE56E8"/>
    <w:rsid w:val="00BE6D5F"/>
    <w:rsid w:val="00BF476B"/>
    <w:rsid w:val="00BF7560"/>
    <w:rsid w:val="00C006F4"/>
    <w:rsid w:val="00C12D3D"/>
    <w:rsid w:val="00C2594A"/>
    <w:rsid w:val="00C2623C"/>
    <w:rsid w:val="00C26313"/>
    <w:rsid w:val="00C369AF"/>
    <w:rsid w:val="00C40E58"/>
    <w:rsid w:val="00C413FB"/>
    <w:rsid w:val="00C416C1"/>
    <w:rsid w:val="00C4471F"/>
    <w:rsid w:val="00C469F5"/>
    <w:rsid w:val="00C5004E"/>
    <w:rsid w:val="00C5033D"/>
    <w:rsid w:val="00C5737C"/>
    <w:rsid w:val="00C610B6"/>
    <w:rsid w:val="00C64D96"/>
    <w:rsid w:val="00C64FE1"/>
    <w:rsid w:val="00C67975"/>
    <w:rsid w:val="00C67C96"/>
    <w:rsid w:val="00C71201"/>
    <w:rsid w:val="00C71402"/>
    <w:rsid w:val="00C72E5D"/>
    <w:rsid w:val="00C7656D"/>
    <w:rsid w:val="00C77EB9"/>
    <w:rsid w:val="00C8088F"/>
    <w:rsid w:val="00C85676"/>
    <w:rsid w:val="00C87CC3"/>
    <w:rsid w:val="00C90D47"/>
    <w:rsid w:val="00C95686"/>
    <w:rsid w:val="00C95EC4"/>
    <w:rsid w:val="00CA1205"/>
    <w:rsid w:val="00CA48E7"/>
    <w:rsid w:val="00CA666C"/>
    <w:rsid w:val="00CA7AEF"/>
    <w:rsid w:val="00CB13D4"/>
    <w:rsid w:val="00CB3564"/>
    <w:rsid w:val="00CB3BE1"/>
    <w:rsid w:val="00CB4DCA"/>
    <w:rsid w:val="00CC4080"/>
    <w:rsid w:val="00CD787A"/>
    <w:rsid w:val="00CE00CF"/>
    <w:rsid w:val="00CE5EEE"/>
    <w:rsid w:val="00CF781D"/>
    <w:rsid w:val="00D029BC"/>
    <w:rsid w:val="00D04B3C"/>
    <w:rsid w:val="00D21895"/>
    <w:rsid w:val="00D2565A"/>
    <w:rsid w:val="00D32E5C"/>
    <w:rsid w:val="00D3660F"/>
    <w:rsid w:val="00D415A5"/>
    <w:rsid w:val="00D45AEE"/>
    <w:rsid w:val="00D479A6"/>
    <w:rsid w:val="00D5588B"/>
    <w:rsid w:val="00D6029C"/>
    <w:rsid w:val="00D60523"/>
    <w:rsid w:val="00D6387C"/>
    <w:rsid w:val="00D662EB"/>
    <w:rsid w:val="00D71719"/>
    <w:rsid w:val="00D754CB"/>
    <w:rsid w:val="00D816BC"/>
    <w:rsid w:val="00D817F7"/>
    <w:rsid w:val="00D86CD2"/>
    <w:rsid w:val="00DA1B06"/>
    <w:rsid w:val="00DA3954"/>
    <w:rsid w:val="00DA4ABE"/>
    <w:rsid w:val="00DA5826"/>
    <w:rsid w:val="00DB22F3"/>
    <w:rsid w:val="00DB6A92"/>
    <w:rsid w:val="00DC1375"/>
    <w:rsid w:val="00DC3353"/>
    <w:rsid w:val="00DC4B64"/>
    <w:rsid w:val="00DC6795"/>
    <w:rsid w:val="00DD4AD8"/>
    <w:rsid w:val="00DD5408"/>
    <w:rsid w:val="00DD7B12"/>
    <w:rsid w:val="00DE2368"/>
    <w:rsid w:val="00DF46B0"/>
    <w:rsid w:val="00E17B5B"/>
    <w:rsid w:val="00E219AB"/>
    <w:rsid w:val="00E2355B"/>
    <w:rsid w:val="00E238C2"/>
    <w:rsid w:val="00E26D9A"/>
    <w:rsid w:val="00E35EB0"/>
    <w:rsid w:val="00E3774F"/>
    <w:rsid w:val="00E4439A"/>
    <w:rsid w:val="00E47B00"/>
    <w:rsid w:val="00E500CF"/>
    <w:rsid w:val="00E534E2"/>
    <w:rsid w:val="00E701E5"/>
    <w:rsid w:val="00E7059D"/>
    <w:rsid w:val="00E71288"/>
    <w:rsid w:val="00E71A93"/>
    <w:rsid w:val="00E74D52"/>
    <w:rsid w:val="00E76613"/>
    <w:rsid w:val="00E855AE"/>
    <w:rsid w:val="00E86A6A"/>
    <w:rsid w:val="00E86B6C"/>
    <w:rsid w:val="00E90B24"/>
    <w:rsid w:val="00E91893"/>
    <w:rsid w:val="00E946D7"/>
    <w:rsid w:val="00EA1B3D"/>
    <w:rsid w:val="00EA320B"/>
    <w:rsid w:val="00EA4206"/>
    <w:rsid w:val="00EA765D"/>
    <w:rsid w:val="00EB03A4"/>
    <w:rsid w:val="00EB20DA"/>
    <w:rsid w:val="00EB5B0F"/>
    <w:rsid w:val="00EB6A30"/>
    <w:rsid w:val="00EC5B2A"/>
    <w:rsid w:val="00EC662F"/>
    <w:rsid w:val="00ED3E4E"/>
    <w:rsid w:val="00EE5940"/>
    <w:rsid w:val="00EF279E"/>
    <w:rsid w:val="00EF2F58"/>
    <w:rsid w:val="00EF4E0F"/>
    <w:rsid w:val="00EF5055"/>
    <w:rsid w:val="00EF67B3"/>
    <w:rsid w:val="00EF6D03"/>
    <w:rsid w:val="00EF748F"/>
    <w:rsid w:val="00EF780B"/>
    <w:rsid w:val="00EF7C37"/>
    <w:rsid w:val="00F012B0"/>
    <w:rsid w:val="00F04C7B"/>
    <w:rsid w:val="00F0521B"/>
    <w:rsid w:val="00F16AC6"/>
    <w:rsid w:val="00F22D6B"/>
    <w:rsid w:val="00F2372E"/>
    <w:rsid w:val="00F300A7"/>
    <w:rsid w:val="00F3247D"/>
    <w:rsid w:val="00F337F6"/>
    <w:rsid w:val="00F43E37"/>
    <w:rsid w:val="00F45833"/>
    <w:rsid w:val="00F53FC5"/>
    <w:rsid w:val="00F64443"/>
    <w:rsid w:val="00F717B7"/>
    <w:rsid w:val="00F73FDF"/>
    <w:rsid w:val="00F76156"/>
    <w:rsid w:val="00F819D3"/>
    <w:rsid w:val="00F92697"/>
    <w:rsid w:val="00F9323F"/>
    <w:rsid w:val="00F9702A"/>
    <w:rsid w:val="00FA1238"/>
    <w:rsid w:val="00FA1D75"/>
    <w:rsid w:val="00FA31B2"/>
    <w:rsid w:val="00FB1E51"/>
    <w:rsid w:val="00FB2E48"/>
    <w:rsid w:val="00FB3F38"/>
    <w:rsid w:val="00FC0343"/>
    <w:rsid w:val="00FD3A69"/>
    <w:rsid w:val="00FD73A1"/>
    <w:rsid w:val="00FE27D9"/>
    <w:rsid w:val="00FE57AA"/>
    <w:rsid w:val="00FE6AD8"/>
    <w:rsid w:val="00FF55F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3F0FB819-5AE1-41B1-A7DE-4A96BDE52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Table of contents numbered,Standard Paragraph,List Paragraph 1,List Paragraph1,Normal for Tables,LIST,BULLETS,EOH bullet,Use Case List Paragraph,EOH paragraph,Figure_name,Table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0A7E9A"/>
    <w:pPr>
      <w:spacing w:after="0" w:line="240" w:lineRule="auto"/>
    </w:pPr>
    <w:rPr>
      <w:rFonts w:ascii="Times New Roman" w:eastAsia="Times New Roman" w:hAnsi="Times New Roman" w:cs="Times New Roman"/>
      <w:sz w:val="24"/>
      <w:szCs w:val="20"/>
      <w:lang w:val="en-US"/>
    </w:rPr>
  </w:style>
  <w:style w:type="table" w:customStyle="1" w:styleId="TableGrid1">
    <w:name w:val="Table Grid1"/>
    <w:basedOn w:val="TableNormal"/>
    <w:next w:val="TableGrid"/>
    <w:uiPriority w:val="59"/>
    <w:rsid w:val="0097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87929417">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609050893">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983849650">
      <w:bodyDiv w:val="1"/>
      <w:marLeft w:val="0"/>
      <w:marRight w:val="0"/>
      <w:marTop w:val="0"/>
      <w:marBottom w:val="0"/>
      <w:divBdr>
        <w:top w:val="none" w:sz="0" w:space="0" w:color="auto"/>
        <w:left w:val="none" w:sz="0" w:space="0" w:color="auto"/>
        <w:bottom w:val="none" w:sz="0" w:space="0" w:color="auto"/>
        <w:right w:val="none" w:sz="0" w:space="0" w:color="auto"/>
      </w:divBdr>
    </w:div>
    <w:div w:id="1012072748">
      <w:bodyDiv w:val="1"/>
      <w:marLeft w:val="0"/>
      <w:marRight w:val="0"/>
      <w:marTop w:val="0"/>
      <w:marBottom w:val="0"/>
      <w:divBdr>
        <w:top w:val="none" w:sz="0" w:space="0" w:color="auto"/>
        <w:left w:val="none" w:sz="0" w:space="0" w:color="auto"/>
        <w:bottom w:val="none" w:sz="0" w:space="0" w:color="auto"/>
        <w:right w:val="none" w:sz="0" w:space="0" w:color="auto"/>
      </w:divBdr>
    </w:div>
    <w:div w:id="1095518611">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D922-1510-49F5-822D-EEE2629F53B8}">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6</TotalTime>
  <Pages>1</Pages>
  <Words>2589</Words>
  <Characters>14763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Gwendeline Alexander</cp:lastModifiedBy>
  <cp:revision>3</cp:revision>
  <cp:lastPrinted>2025-08-04T10:25:00Z</cp:lastPrinted>
  <dcterms:created xsi:type="dcterms:W3CDTF">2025-08-21T07:59:00Z</dcterms:created>
  <dcterms:modified xsi:type="dcterms:W3CDTF">2025-08-21T08:00:00Z</dcterms:modified>
</cp:coreProperties>
</file>