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AC939" w14:textId="77777777" w:rsidR="00304117" w:rsidRPr="0063746A" w:rsidRDefault="0063746A" w:rsidP="00304117">
      <w:pPr>
        <w:spacing w:before="60" w:after="60" w:line="276" w:lineRule="auto"/>
        <w:rPr>
          <w:rFonts w:ascii="Arial" w:hAnsi="Arial" w:cs="Arial"/>
          <w:b/>
          <w:color w:val="FF0000"/>
          <w:sz w:val="22"/>
        </w:rPr>
      </w:pPr>
      <w:r w:rsidRPr="0063746A">
        <w:rPr>
          <w:rFonts w:ascii="Arial" w:hAnsi="Arial" w:cs="Arial"/>
          <w:b/>
          <w:color w:val="FF0000"/>
          <w:sz w:val="22"/>
        </w:rPr>
        <w:t xml:space="preserve">                                                                </w:t>
      </w:r>
    </w:p>
    <w:tbl>
      <w:tblPr>
        <w:tblStyle w:val="TableGrid"/>
        <w:tblW w:w="8926" w:type="dxa"/>
        <w:tblLook w:val="04A0" w:firstRow="1" w:lastRow="0" w:firstColumn="1" w:lastColumn="0" w:noHBand="0" w:noVBand="1"/>
      </w:tblPr>
      <w:tblGrid>
        <w:gridCol w:w="3369"/>
        <w:gridCol w:w="5557"/>
      </w:tblGrid>
      <w:tr w:rsidR="00304117" w:rsidRPr="00A919B1" w14:paraId="5257EACF" w14:textId="77777777" w:rsidTr="00304117">
        <w:tc>
          <w:tcPr>
            <w:tcW w:w="3369" w:type="dxa"/>
          </w:tcPr>
          <w:p w14:paraId="57664953" w14:textId="77777777" w:rsidR="00304117" w:rsidRPr="00A919B1" w:rsidRDefault="00304117" w:rsidP="00304117">
            <w:pPr>
              <w:spacing w:before="60" w:after="60" w:line="276" w:lineRule="auto"/>
              <w:rPr>
                <w:rFonts w:ascii="Arial" w:hAnsi="Arial" w:cs="Arial"/>
                <w:b/>
                <w:sz w:val="22"/>
              </w:rPr>
            </w:pPr>
            <w:r w:rsidRPr="00A919B1">
              <w:rPr>
                <w:rFonts w:ascii="Arial" w:hAnsi="Arial" w:cs="Arial"/>
                <w:b/>
                <w:sz w:val="22"/>
              </w:rPr>
              <w:t>Business Unit</w:t>
            </w:r>
          </w:p>
        </w:tc>
        <w:tc>
          <w:tcPr>
            <w:tcW w:w="5557" w:type="dxa"/>
          </w:tcPr>
          <w:p w14:paraId="0A17E925" w14:textId="77777777" w:rsidR="00304117" w:rsidRPr="00A919B1" w:rsidRDefault="008C6A58" w:rsidP="00304117">
            <w:pPr>
              <w:spacing w:before="60" w:after="60" w:line="276" w:lineRule="auto"/>
              <w:rPr>
                <w:rFonts w:ascii="Arial" w:hAnsi="Arial" w:cs="Arial"/>
                <w:sz w:val="22"/>
              </w:rPr>
            </w:pPr>
            <w:r>
              <w:rPr>
                <w:rFonts w:ascii="Arial" w:hAnsi="Arial" w:cs="Arial"/>
                <w:sz w:val="22"/>
              </w:rPr>
              <w:t>Generation</w:t>
            </w:r>
            <w:r w:rsidR="00D57C1F">
              <w:rPr>
                <w:rFonts w:ascii="Arial" w:hAnsi="Arial" w:cs="Arial"/>
                <w:sz w:val="22"/>
              </w:rPr>
              <w:t xml:space="preserve"> (Majuba</w:t>
            </w:r>
            <w:r>
              <w:rPr>
                <w:rFonts w:ascii="Arial" w:hAnsi="Arial" w:cs="Arial"/>
                <w:sz w:val="22"/>
              </w:rPr>
              <w:t xml:space="preserve"> Power Station</w:t>
            </w:r>
            <w:r w:rsidR="001829A7">
              <w:rPr>
                <w:rFonts w:ascii="Arial" w:hAnsi="Arial" w:cs="Arial"/>
                <w:sz w:val="22"/>
              </w:rPr>
              <w:t>)</w:t>
            </w:r>
          </w:p>
        </w:tc>
      </w:tr>
      <w:tr w:rsidR="00304117" w:rsidRPr="00A919B1" w14:paraId="2A1219D9" w14:textId="77777777" w:rsidTr="00304117">
        <w:tc>
          <w:tcPr>
            <w:tcW w:w="3369" w:type="dxa"/>
          </w:tcPr>
          <w:p w14:paraId="11D7F426" w14:textId="77777777" w:rsidR="00304117" w:rsidRPr="00A919B1" w:rsidRDefault="00304117" w:rsidP="00304117">
            <w:pPr>
              <w:spacing w:before="60" w:after="60" w:line="276" w:lineRule="auto"/>
              <w:rPr>
                <w:rFonts w:ascii="Arial" w:hAnsi="Arial" w:cs="Arial"/>
                <w:b/>
                <w:sz w:val="22"/>
              </w:rPr>
            </w:pPr>
            <w:r w:rsidRPr="00A919B1">
              <w:rPr>
                <w:rFonts w:ascii="Arial" w:hAnsi="Arial" w:cs="Arial"/>
                <w:b/>
                <w:sz w:val="22"/>
              </w:rPr>
              <w:t>Description/ Scope of Work</w:t>
            </w:r>
          </w:p>
        </w:tc>
        <w:tc>
          <w:tcPr>
            <w:tcW w:w="5557" w:type="dxa"/>
          </w:tcPr>
          <w:p w14:paraId="24BE0D54" w14:textId="77777777" w:rsidR="00304117" w:rsidRPr="00A919B1" w:rsidRDefault="006F3F26" w:rsidP="00304117">
            <w:pPr>
              <w:spacing w:before="60" w:after="60" w:line="276" w:lineRule="auto"/>
              <w:rPr>
                <w:rFonts w:ascii="Arial" w:hAnsi="Arial" w:cs="Arial"/>
                <w:sz w:val="22"/>
              </w:rPr>
            </w:pPr>
            <w:r>
              <w:rPr>
                <w:rFonts w:ascii="Arial" w:hAnsi="Arial" w:cs="Arial"/>
                <w:sz w:val="22"/>
              </w:rPr>
              <w:t>The Provisio</w:t>
            </w:r>
            <w:r w:rsidR="00263F11">
              <w:rPr>
                <w:rFonts w:ascii="Arial" w:hAnsi="Arial" w:cs="Arial"/>
                <w:sz w:val="22"/>
              </w:rPr>
              <w:t>n of Civil work Maintenance Service at Majuba Power Station</w:t>
            </w:r>
          </w:p>
        </w:tc>
      </w:tr>
      <w:tr w:rsidR="00304117" w:rsidRPr="00A919B1" w14:paraId="08234869" w14:textId="77777777" w:rsidTr="00304117">
        <w:tc>
          <w:tcPr>
            <w:tcW w:w="3369" w:type="dxa"/>
          </w:tcPr>
          <w:p w14:paraId="13765481" w14:textId="77777777" w:rsidR="00304117" w:rsidRPr="00A919B1" w:rsidRDefault="00304117" w:rsidP="00304117">
            <w:pPr>
              <w:spacing w:before="60" w:after="60" w:line="276" w:lineRule="auto"/>
              <w:rPr>
                <w:rFonts w:ascii="Arial" w:hAnsi="Arial" w:cs="Arial"/>
                <w:b/>
                <w:sz w:val="22"/>
              </w:rPr>
            </w:pPr>
            <w:r w:rsidRPr="00A919B1">
              <w:rPr>
                <w:rFonts w:ascii="Arial" w:hAnsi="Arial" w:cs="Arial"/>
                <w:b/>
                <w:sz w:val="22"/>
              </w:rPr>
              <w:t>Duration of the Project</w:t>
            </w:r>
          </w:p>
        </w:tc>
        <w:tc>
          <w:tcPr>
            <w:tcW w:w="5557" w:type="dxa"/>
          </w:tcPr>
          <w:p w14:paraId="3D9494F5" w14:textId="77777777" w:rsidR="00304117" w:rsidRPr="00A919B1" w:rsidRDefault="00263F11" w:rsidP="00304117">
            <w:pPr>
              <w:spacing w:before="60" w:after="60" w:line="276" w:lineRule="auto"/>
              <w:rPr>
                <w:rFonts w:ascii="Arial" w:hAnsi="Arial" w:cs="Arial"/>
                <w:sz w:val="22"/>
              </w:rPr>
            </w:pPr>
            <w:r>
              <w:rPr>
                <w:rFonts w:ascii="Arial" w:hAnsi="Arial" w:cs="Arial"/>
                <w:sz w:val="22"/>
              </w:rPr>
              <w:t>60</w:t>
            </w:r>
            <w:r w:rsidR="008A66CD">
              <w:rPr>
                <w:rFonts w:ascii="Arial" w:hAnsi="Arial" w:cs="Arial"/>
                <w:sz w:val="22"/>
              </w:rPr>
              <w:t xml:space="preserve"> </w:t>
            </w:r>
            <w:r w:rsidR="001829A7">
              <w:rPr>
                <w:rFonts w:ascii="Arial" w:hAnsi="Arial" w:cs="Arial"/>
                <w:sz w:val="22"/>
              </w:rPr>
              <w:t>Months</w:t>
            </w:r>
          </w:p>
        </w:tc>
      </w:tr>
      <w:tr w:rsidR="00304117" w:rsidRPr="00A919B1" w14:paraId="03B2A22A" w14:textId="77777777" w:rsidTr="00304117">
        <w:tc>
          <w:tcPr>
            <w:tcW w:w="3369" w:type="dxa"/>
          </w:tcPr>
          <w:p w14:paraId="4C9D899C" w14:textId="77777777" w:rsidR="00304117" w:rsidRPr="00A919B1" w:rsidRDefault="00304117" w:rsidP="00304117">
            <w:pPr>
              <w:spacing w:before="60" w:after="60" w:line="276" w:lineRule="auto"/>
              <w:rPr>
                <w:rFonts w:ascii="Arial" w:hAnsi="Arial" w:cs="Arial"/>
                <w:b/>
                <w:sz w:val="22"/>
              </w:rPr>
            </w:pPr>
            <w:r w:rsidRPr="00A919B1">
              <w:rPr>
                <w:rFonts w:ascii="Arial" w:hAnsi="Arial" w:cs="Arial"/>
                <w:b/>
                <w:sz w:val="22"/>
              </w:rPr>
              <w:t>Budget</w:t>
            </w:r>
          </w:p>
        </w:tc>
        <w:tc>
          <w:tcPr>
            <w:tcW w:w="5557" w:type="dxa"/>
          </w:tcPr>
          <w:p w14:paraId="52B4F89E" w14:textId="77777777" w:rsidR="00304117" w:rsidRPr="00A919B1" w:rsidRDefault="00304117" w:rsidP="00304117">
            <w:pPr>
              <w:spacing w:before="60" w:after="60" w:line="276" w:lineRule="auto"/>
              <w:rPr>
                <w:rFonts w:ascii="Arial" w:hAnsi="Arial" w:cs="Arial"/>
                <w:sz w:val="22"/>
              </w:rPr>
            </w:pPr>
          </w:p>
        </w:tc>
      </w:tr>
      <w:tr w:rsidR="00304117" w:rsidRPr="00A919B1" w14:paraId="10F937B4" w14:textId="77777777" w:rsidTr="00304117">
        <w:tc>
          <w:tcPr>
            <w:tcW w:w="3369" w:type="dxa"/>
          </w:tcPr>
          <w:p w14:paraId="7703D3C9" w14:textId="77777777" w:rsidR="00304117" w:rsidRPr="00A919B1" w:rsidRDefault="00304117" w:rsidP="00304117">
            <w:pPr>
              <w:spacing w:before="60" w:after="60" w:line="276" w:lineRule="auto"/>
              <w:rPr>
                <w:rFonts w:ascii="Arial" w:hAnsi="Arial" w:cs="Arial"/>
                <w:b/>
                <w:sz w:val="22"/>
              </w:rPr>
            </w:pPr>
            <w:r w:rsidRPr="00A919B1">
              <w:rPr>
                <w:rFonts w:ascii="Arial" w:hAnsi="Arial" w:cs="Arial"/>
                <w:b/>
                <w:sz w:val="22"/>
              </w:rPr>
              <w:t>Name of Buyer</w:t>
            </w:r>
          </w:p>
        </w:tc>
        <w:tc>
          <w:tcPr>
            <w:tcW w:w="5557" w:type="dxa"/>
          </w:tcPr>
          <w:p w14:paraId="68E0BE81" w14:textId="60F1F4A1" w:rsidR="00304117" w:rsidRPr="00A919B1" w:rsidRDefault="00304117" w:rsidP="00304117">
            <w:pPr>
              <w:spacing w:before="60" w:after="60" w:line="276" w:lineRule="auto"/>
              <w:rPr>
                <w:rFonts w:ascii="Arial" w:hAnsi="Arial" w:cs="Arial"/>
                <w:sz w:val="22"/>
              </w:rPr>
            </w:pPr>
          </w:p>
        </w:tc>
      </w:tr>
    </w:tbl>
    <w:p w14:paraId="43DAA9E4" w14:textId="77777777" w:rsidR="00105474" w:rsidRDefault="00105474" w:rsidP="00304117">
      <w:pPr>
        <w:spacing w:before="240" w:after="120" w:line="276" w:lineRule="auto"/>
        <w:rPr>
          <w:rFonts w:ascii="Arial" w:hAnsi="Arial" w:cs="Arial"/>
          <w:b/>
          <w:sz w:val="22"/>
        </w:rPr>
      </w:pPr>
    </w:p>
    <w:p w14:paraId="36B45DD4" w14:textId="77777777" w:rsidR="00304117" w:rsidRPr="009777F9" w:rsidRDefault="00304117" w:rsidP="00304117">
      <w:pPr>
        <w:spacing w:before="240" w:after="120" w:line="276" w:lineRule="auto"/>
        <w:rPr>
          <w:rFonts w:ascii="Arial" w:hAnsi="Arial" w:cs="Arial"/>
          <w:b/>
          <w:sz w:val="22"/>
        </w:rPr>
      </w:pPr>
      <w:r w:rsidRPr="009777F9">
        <w:rPr>
          <w:rFonts w:ascii="Arial" w:hAnsi="Arial" w:cs="Arial"/>
          <w:b/>
          <w:sz w:val="22"/>
        </w:rPr>
        <w:t>Section 1</w:t>
      </w:r>
      <w:r>
        <w:rPr>
          <w:rFonts w:ascii="Arial" w:hAnsi="Arial" w:cs="Arial"/>
          <w:b/>
          <w:sz w:val="22"/>
        </w:rPr>
        <w:t>:</w:t>
      </w:r>
      <w:r w:rsidRPr="000C5130">
        <w:rPr>
          <w:rFonts w:ascii="Arial" w:hAnsi="Arial" w:cs="Arial"/>
          <w:b/>
          <w:sz w:val="22"/>
        </w:rPr>
        <w:t xml:space="preserve"> </w:t>
      </w:r>
      <w:r w:rsidRPr="00A919B1">
        <w:rPr>
          <w:rFonts w:ascii="Arial" w:hAnsi="Arial" w:cs="Arial"/>
          <w:b/>
          <w:sz w:val="22"/>
        </w:rPr>
        <w:t>Pre-qualification Criteria for Preferential Procurement</w:t>
      </w:r>
    </w:p>
    <w:tbl>
      <w:tblPr>
        <w:tblStyle w:val="TableGrid"/>
        <w:tblW w:w="0" w:type="auto"/>
        <w:tblLook w:val="04A0" w:firstRow="1" w:lastRow="0" w:firstColumn="1" w:lastColumn="0" w:noHBand="0" w:noVBand="1"/>
      </w:tblPr>
      <w:tblGrid>
        <w:gridCol w:w="9016"/>
      </w:tblGrid>
      <w:tr w:rsidR="00304117" w:rsidRPr="00A919B1" w14:paraId="199E686A" w14:textId="77777777" w:rsidTr="00304117">
        <w:tc>
          <w:tcPr>
            <w:tcW w:w="9016" w:type="dxa"/>
            <w:shd w:val="clear" w:color="auto" w:fill="000000" w:themeFill="text1"/>
          </w:tcPr>
          <w:p w14:paraId="40806B3A" w14:textId="77777777" w:rsidR="00304117" w:rsidRPr="00A919B1" w:rsidRDefault="00304117" w:rsidP="00304117">
            <w:pPr>
              <w:spacing w:before="60" w:after="60" w:line="276" w:lineRule="auto"/>
              <w:rPr>
                <w:rFonts w:ascii="Arial" w:hAnsi="Arial" w:cs="Arial"/>
                <w:sz w:val="22"/>
              </w:rPr>
            </w:pPr>
            <w:r w:rsidRPr="00A919B1">
              <w:rPr>
                <w:rFonts w:ascii="Arial" w:hAnsi="Arial" w:cs="Arial"/>
                <w:sz w:val="20"/>
              </w:rPr>
              <w:t>SD&amp;L will apply the following pre-qualification criteria as envisaged in PPPFA 2017 regulation 4</w:t>
            </w:r>
          </w:p>
        </w:tc>
      </w:tr>
      <w:tr w:rsidR="00304117" w:rsidRPr="00A919B1" w14:paraId="7A054838" w14:textId="77777777" w:rsidTr="00304117">
        <w:tc>
          <w:tcPr>
            <w:tcW w:w="9016" w:type="dxa"/>
          </w:tcPr>
          <w:p w14:paraId="6D1863E7" w14:textId="77777777" w:rsidR="00304117" w:rsidRPr="00115053" w:rsidRDefault="00304117" w:rsidP="00304117">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115053" w14:paraId="56724D79" w14:textId="77777777" w:rsidTr="00304117">
              <w:tc>
                <w:tcPr>
                  <w:tcW w:w="5680" w:type="dxa"/>
                  <w:tcBorders>
                    <w:right w:val="single" w:sz="4" w:space="0" w:color="auto"/>
                  </w:tcBorders>
                </w:tcPr>
                <w:p w14:paraId="5BBD7400" w14:textId="77777777" w:rsidR="00304117" w:rsidRPr="00115053"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0E18112D" w14:textId="77777777" w:rsidR="00304117" w:rsidRPr="00115053" w:rsidRDefault="00304117" w:rsidP="00304117">
                  <w:pPr>
                    <w:spacing w:before="60" w:after="60"/>
                    <w:jc w:val="center"/>
                    <w:rPr>
                      <w:rFonts w:ascii="Arial" w:hAnsi="Arial" w:cs="Arial"/>
                      <w:b/>
                      <w:sz w:val="20"/>
                    </w:rPr>
                  </w:pPr>
                  <w:r w:rsidRPr="0011505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4C579169" w14:textId="77777777" w:rsidR="00304117" w:rsidRPr="00115053" w:rsidRDefault="00304117" w:rsidP="00304117">
                  <w:pPr>
                    <w:spacing w:before="60" w:after="60"/>
                    <w:jc w:val="center"/>
                    <w:rPr>
                      <w:rFonts w:ascii="Arial" w:hAnsi="Arial" w:cs="Arial"/>
                      <w:b/>
                      <w:sz w:val="20"/>
                    </w:rPr>
                  </w:pPr>
                  <w:r w:rsidRPr="00115053">
                    <w:rPr>
                      <w:rFonts w:ascii="Arial" w:hAnsi="Arial" w:cs="Arial"/>
                      <w:b/>
                      <w:sz w:val="20"/>
                    </w:rPr>
                    <w:t>NO</w:t>
                  </w:r>
                </w:p>
              </w:tc>
            </w:tr>
            <w:tr w:rsidR="00304117" w:rsidRPr="00115053" w14:paraId="4A0909F6" w14:textId="77777777" w:rsidTr="00304117">
              <w:tc>
                <w:tcPr>
                  <w:tcW w:w="5680" w:type="dxa"/>
                  <w:tcBorders>
                    <w:right w:val="single" w:sz="4" w:space="0" w:color="auto"/>
                  </w:tcBorders>
                </w:tcPr>
                <w:p w14:paraId="7A12FD1C" w14:textId="77777777" w:rsidR="00304117" w:rsidRPr="008A2887" w:rsidRDefault="00304117" w:rsidP="00304117">
                  <w:pPr>
                    <w:numPr>
                      <w:ilvl w:val="0"/>
                      <w:numId w:val="1"/>
                    </w:numPr>
                    <w:ind w:left="426"/>
                    <w:jc w:val="both"/>
                    <w:rPr>
                      <w:rFonts w:ascii="Arial" w:hAnsi="Arial" w:cs="Arial"/>
                      <w:b/>
                      <w:sz w:val="20"/>
                    </w:rPr>
                  </w:pPr>
                  <w:r w:rsidRPr="008A2887">
                    <w:rPr>
                      <w:rFonts w:ascii="Arial" w:hAnsi="Arial" w:cs="Arial"/>
                      <w:b/>
                      <w:sz w:val="20"/>
                    </w:rPr>
                    <w:t>Minimum BBBEE status level of contributor?</w:t>
                  </w:r>
                </w:p>
              </w:tc>
              <w:sdt>
                <w:sdtPr>
                  <w:rPr>
                    <w:rFonts w:ascii="Arial" w:hAnsi="Arial" w:cs="Arial"/>
                    <w:sz w:val="22"/>
                  </w:rPr>
                  <w:id w:val="13329917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4585196D" w14:textId="77777777" w:rsidR="00304117" w:rsidRPr="00457C70" w:rsidRDefault="001829A7" w:rsidP="00304117">
                      <w:pPr>
                        <w:spacing w:before="60" w:after="60"/>
                        <w:jc w:val="center"/>
                        <w:rPr>
                          <w:rFonts w:ascii="Arial" w:hAnsi="Arial" w:cs="Arial"/>
                          <w:sz w:val="22"/>
                        </w:rPr>
                      </w:pPr>
                      <w:r>
                        <w:rPr>
                          <w:rFonts w:ascii="Arial" w:hAnsi="Arial" w:cs="Arial"/>
                          <w:sz w:val="22"/>
                        </w:rPr>
                        <w:sym w:font="Wingdings 2" w:char="F052"/>
                      </w:r>
                    </w:p>
                  </w:tc>
                </w:sdtContent>
              </w:sdt>
              <w:sdt>
                <w:sdtPr>
                  <w:rPr>
                    <w:rFonts w:ascii="Arial" w:hAnsi="Arial" w:cs="Arial"/>
                    <w:sz w:val="22"/>
                  </w:rPr>
                  <w:id w:val="-1146739475"/>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1E2D46FD" w14:textId="77777777" w:rsidR="00304117" w:rsidRPr="00457C70" w:rsidRDefault="00304117" w:rsidP="00304117">
                      <w:pPr>
                        <w:spacing w:before="60" w:after="60"/>
                        <w:jc w:val="center"/>
                        <w:rPr>
                          <w:rFonts w:ascii="Arial" w:hAnsi="Arial" w:cs="Arial"/>
                          <w:sz w:val="22"/>
                        </w:rPr>
                      </w:pPr>
                      <w:r>
                        <w:rPr>
                          <w:rFonts w:ascii="MS Gothic" w:eastAsia="MS Gothic" w:hAnsi="MS Gothic" w:cs="Arial" w:hint="eastAsia"/>
                          <w:sz w:val="22"/>
                        </w:rPr>
                        <w:t>☐</w:t>
                      </w:r>
                    </w:p>
                  </w:tc>
                </w:sdtContent>
              </w:sdt>
            </w:tr>
            <w:tr w:rsidR="00304117" w:rsidRPr="00115053" w14:paraId="212ED8AF" w14:textId="77777777" w:rsidTr="00304117">
              <w:tc>
                <w:tcPr>
                  <w:tcW w:w="5680" w:type="dxa"/>
                  <w:tcBorders>
                    <w:right w:val="single" w:sz="4" w:space="0" w:color="auto"/>
                  </w:tcBorders>
                </w:tcPr>
                <w:p w14:paraId="57D00918" w14:textId="77777777" w:rsidR="00304117" w:rsidRPr="00115053" w:rsidRDefault="00304117" w:rsidP="00304117">
                  <w:pPr>
                    <w:ind w:left="426"/>
                    <w:jc w:val="right"/>
                    <w:rPr>
                      <w:rFonts w:ascii="Arial" w:hAnsi="Arial" w:cs="Arial"/>
                      <w:sz w:val="20"/>
                    </w:rPr>
                  </w:pPr>
                  <w:r w:rsidRPr="00115053">
                    <w:rPr>
                      <w:rFonts w:ascii="Arial" w:hAnsi="Arial" w:cs="Arial"/>
                      <w:sz w:val="20"/>
                    </w:rPr>
                    <w:t xml:space="preserve">If </w:t>
                  </w:r>
                  <w:r w:rsidRPr="008A2887">
                    <w:rPr>
                      <w:rFonts w:ascii="Arial" w:hAnsi="Arial" w:cs="Arial"/>
                      <w:i/>
                      <w:sz w:val="20"/>
                    </w:rPr>
                    <w:t>Yes,</w:t>
                  </w:r>
                  <w:r w:rsidRPr="00115053">
                    <w:rPr>
                      <w:rFonts w:ascii="Arial" w:hAnsi="Arial" w:cs="Arial"/>
                      <w:sz w:val="20"/>
                    </w:rPr>
                    <w:t xml:space="preserve"> </w:t>
                  </w:r>
                  <w:r>
                    <w:rPr>
                      <w:rFonts w:ascii="Arial" w:hAnsi="Arial" w:cs="Arial"/>
                      <w:sz w:val="20"/>
                    </w:rPr>
                    <w:t xml:space="preserve">what is </w:t>
                  </w:r>
                  <w:r w:rsidRPr="00115053">
                    <w:rPr>
                      <w:rFonts w:ascii="Arial" w:hAnsi="Arial" w:cs="Arial"/>
                      <w:sz w:val="20"/>
                    </w:rPr>
                    <w:t>the BBBEE status</w:t>
                  </w:r>
                  <w:r>
                    <w:rPr>
                      <w:rFonts w:ascii="Arial" w:hAnsi="Arial" w:cs="Arial"/>
                      <w:sz w:val="20"/>
                    </w:rPr>
                    <w:t xml:space="preserve"> and/or level required</w:t>
                  </w:r>
                </w:p>
              </w:tc>
              <w:tc>
                <w:tcPr>
                  <w:tcW w:w="2694" w:type="dxa"/>
                  <w:gridSpan w:val="2"/>
                  <w:tcBorders>
                    <w:top w:val="single" w:sz="4" w:space="0" w:color="auto"/>
                    <w:left w:val="single" w:sz="4" w:space="0" w:color="auto"/>
                    <w:bottom w:val="single" w:sz="4" w:space="0" w:color="auto"/>
                    <w:right w:val="single" w:sz="4" w:space="0" w:color="auto"/>
                  </w:tcBorders>
                </w:tcPr>
                <w:p w14:paraId="62F9B8AE" w14:textId="77777777" w:rsidR="00304117" w:rsidRPr="008A2887" w:rsidRDefault="006F3F26" w:rsidP="00304117">
                  <w:pPr>
                    <w:spacing w:before="60" w:after="60"/>
                    <w:jc w:val="center"/>
                    <w:rPr>
                      <w:rFonts w:ascii="Arial" w:hAnsi="Arial" w:cs="Arial"/>
                      <w:b/>
                      <w:sz w:val="20"/>
                    </w:rPr>
                  </w:pPr>
                  <w:r>
                    <w:rPr>
                      <w:rFonts w:ascii="Arial" w:hAnsi="Arial" w:cs="Arial"/>
                      <w:b/>
                      <w:sz w:val="20"/>
                    </w:rPr>
                    <w:t>1</w:t>
                  </w:r>
                  <w:r w:rsidR="00263F11">
                    <w:rPr>
                      <w:rFonts w:ascii="Arial" w:hAnsi="Arial" w:cs="Arial"/>
                      <w:b/>
                      <w:sz w:val="20"/>
                    </w:rPr>
                    <w:t>-2</w:t>
                  </w:r>
                </w:p>
              </w:tc>
            </w:tr>
          </w:tbl>
          <w:p w14:paraId="1D3B7383" w14:textId="77777777" w:rsidR="00304117" w:rsidRPr="00115053" w:rsidRDefault="00304117" w:rsidP="00304117">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115053" w14:paraId="42DC679A" w14:textId="77777777" w:rsidTr="00304117">
              <w:tc>
                <w:tcPr>
                  <w:tcW w:w="5680" w:type="dxa"/>
                  <w:tcBorders>
                    <w:right w:val="single" w:sz="4" w:space="0" w:color="auto"/>
                  </w:tcBorders>
                </w:tcPr>
                <w:p w14:paraId="0CCB3C70" w14:textId="77777777" w:rsidR="00304117" w:rsidRPr="00115053"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6BDA51FA" w14:textId="77777777" w:rsidR="00304117" w:rsidRPr="00115053" w:rsidRDefault="00304117" w:rsidP="00304117">
                  <w:pPr>
                    <w:spacing w:before="60" w:after="60"/>
                    <w:jc w:val="center"/>
                    <w:rPr>
                      <w:rFonts w:ascii="Arial" w:hAnsi="Arial" w:cs="Arial"/>
                      <w:b/>
                      <w:sz w:val="20"/>
                    </w:rPr>
                  </w:pPr>
                  <w:r w:rsidRPr="0011505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3187D3FD" w14:textId="77777777" w:rsidR="00304117" w:rsidRPr="00115053" w:rsidRDefault="00304117" w:rsidP="00304117">
                  <w:pPr>
                    <w:spacing w:before="60" w:after="60"/>
                    <w:jc w:val="center"/>
                    <w:rPr>
                      <w:rFonts w:ascii="Arial" w:hAnsi="Arial" w:cs="Arial"/>
                      <w:b/>
                      <w:sz w:val="20"/>
                    </w:rPr>
                  </w:pPr>
                  <w:r w:rsidRPr="00115053">
                    <w:rPr>
                      <w:rFonts w:ascii="Arial" w:hAnsi="Arial" w:cs="Arial"/>
                      <w:b/>
                      <w:sz w:val="20"/>
                    </w:rPr>
                    <w:t>NO</w:t>
                  </w:r>
                </w:p>
              </w:tc>
            </w:tr>
            <w:tr w:rsidR="00304117" w:rsidRPr="00115053" w14:paraId="06D75FF4" w14:textId="77777777" w:rsidTr="00304117">
              <w:tc>
                <w:tcPr>
                  <w:tcW w:w="5680" w:type="dxa"/>
                  <w:tcBorders>
                    <w:right w:val="single" w:sz="4" w:space="0" w:color="auto"/>
                  </w:tcBorders>
                </w:tcPr>
                <w:p w14:paraId="1C7F5EDB" w14:textId="77777777" w:rsidR="00304117" w:rsidRPr="008A2887" w:rsidRDefault="00304117" w:rsidP="00304117">
                  <w:pPr>
                    <w:numPr>
                      <w:ilvl w:val="0"/>
                      <w:numId w:val="1"/>
                    </w:numPr>
                    <w:ind w:left="426"/>
                    <w:jc w:val="both"/>
                    <w:rPr>
                      <w:rFonts w:ascii="Arial" w:hAnsi="Arial" w:cs="Arial"/>
                      <w:b/>
                      <w:sz w:val="20"/>
                    </w:rPr>
                  </w:pPr>
                  <w:r w:rsidRPr="008A2887">
                    <w:rPr>
                      <w:rFonts w:ascii="Arial" w:hAnsi="Arial" w:cs="Arial"/>
                      <w:b/>
                      <w:sz w:val="20"/>
                    </w:rPr>
                    <w:t>Is there BBBEE category targeted for this enquiry?</w:t>
                  </w:r>
                </w:p>
              </w:tc>
              <w:sdt>
                <w:sdtPr>
                  <w:rPr>
                    <w:rFonts w:ascii="Arial" w:hAnsi="Arial" w:cs="Arial"/>
                    <w:sz w:val="22"/>
                  </w:rPr>
                  <w:id w:val="1834103276"/>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5D66BE37" w14:textId="77777777" w:rsidR="00304117" w:rsidRPr="00457C70" w:rsidRDefault="0042570D" w:rsidP="00304117">
                      <w:pPr>
                        <w:spacing w:before="60" w:after="60"/>
                        <w:jc w:val="center"/>
                        <w:rPr>
                          <w:rFonts w:ascii="Arial" w:hAnsi="Arial" w:cs="Arial"/>
                          <w:sz w:val="22"/>
                        </w:rPr>
                      </w:pPr>
                      <w:r>
                        <w:rPr>
                          <w:rFonts w:ascii="Arial" w:hAnsi="Arial" w:cs="Arial"/>
                          <w:sz w:val="22"/>
                        </w:rPr>
                        <w:sym w:font="Wingdings 2" w:char="F052"/>
                      </w:r>
                    </w:p>
                  </w:tc>
                </w:sdtContent>
              </w:sdt>
              <w:sdt>
                <w:sdtPr>
                  <w:rPr>
                    <w:rFonts w:ascii="Arial" w:hAnsi="Arial" w:cs="Arial"/>
                    <w:sz w:val="22"/>
                  </w:rPr>
                  <w:id w:val="2085481272"/>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499C28D5" w14:textId="77777777" w:rsidR="00304117" w:rsidRPr="00457C70" w:rsidRDefault="0042570D" w:rsidP="00304117">
                      <w:pPr>
                        <w:spacing w:before="60" w:after="60"/>
                        <w:jc w:val="center"/>
                        <w:rPr>
                          <w:rFonts w:ascii="Arial" w:hAnsi="Arial" w:cs="Arial"/>
                          <w:sz w:val="22"/>
                        </w:rPr>
                      </w:pPr>
                      <w:r>
                        <w:rPr>
                          <w:rFonts w:ascii="MS Gothic" w:eastAsia="MS Gothic" w:hAnsi="MS Gothic" w:cs="Arial" w:hint="eastAsia"/>
                          <w:sz w:val="22"/>
                        </w:rPr>
                        <w:t>☐</w:t>
                      </w:r>
                    </w:p>
                  </w:tc>
                </w:sdtContent>
              </w:sdt>
            </w:tr>
            <w:tr w:rsidR="00304117" w:rsidRPr="00115053" w14:paraId="2A63D063" w14:textId="77777777" w:rsidTr="00304117">
              <w:tc>
                <w:tcPr>
                  <w:tcW w:w="5680" w:type="dxa"/>
                  <w:tcBorders>
                    <w:right w:val="single" w:sz="4" w:space="0" w:color="auto"/>
                  </w:tcBorders>
                </w:tcPr>
                <w:p w14:paraId="0F88CEB0" w14:textId="77777777" w:rsidR="00304117" w:rsidRPr="00115053" w:rsidRDefault="00304117" w:rsidP="00304117">
                  <w:pPr>
                    <w:ind w:left="426"/>
                    <w:jc w:val="right"/>
                    <w:rPr>
                      <w:rFonts w:ascii="Arial" w:hAnsi="Arial" w:cs="Arial"/>
                      <w:sz w:val="20"/>
                    </w:rPr>
                  </w:pPr>
                  <w:r w:rsidRPr="00115053">
                    <w:rPr>
                      <w:rFonts w:ascii="Arial" w:hAnsi="Arial" w:cs="Arial"/>
                      <w:sz w:val="20"/>
                    </w:rPr>
                    <w:t xml:space="preserve">If </w:t>
                  </w:r>
                  <w:r w:rsidRPr="008A2887">
                    <w:rPr>
                      <w:rFonts w:ascii="Arial" w:hAnsi="Arial" w:cs="Arial"/>
                      <w:i/>
                      <w:sz w:val="20"/>
                    </w:rPr>
                    <w:t>Yes,</w:t>
                  </w:r>
                  <w:r w:rsidRPr="00115053">
                    <w:rPr>
                      <w:rFonts w:ascii="Arial" w:hAnsi="Arial" w:cs="Arial"/>
                      <w:sz w:val="20"/>
                    </w:rPr>
                    <w:t xml:space="preserve"> </w:t>
                  </w:r>
                  <w:r w:rsidRPr="008A2887">
                    <w:rPr>
                      <w:rFonts w:ascii="Arial" w:hAnsi="Arial" w:cs="Arial"/>
                      <w:sz w:val="20"/>
                    </w:rPr>
                    <w:t>BBBEE category</w:t>
                  </w:r>
                </w:p>
              </w:tc>
              <w:tc>
                <w:tcPr>
                  <w:tcW w:w="2694" w:type="dxa"/>
                  <w:gridSpan w:val="2"/>
                  <w:tcBorders>
                    <w:top w:val="single" w:sz="4" w:space="0" w:color="auto"/>
                    <w:left w:val="single" w:sz="4" w:space="0" w:color="auto"/>
                    <w:bottom w:val="single" w:sz="4" w:space="0" w:color="auto"/>
                    <w:right w:val="single" w:sz="4" w:space="0" w:color="auto"/>
                  </w:tcBorders>
                </w:tcPr>
                <w:p w14:paraId="0E6DEE83" w14:textId="77777777" w:rsidR="00304117" w:rsidRPr="008A2887" w:rsidRDefault="006F3F26" w:rsidP="00304117">
                  <w:pPr>
                    <w:spacing w:before="60" w:after="60"/>
                    <w:jc w:val="center"/>
                    <w:rPr>
                      <w:rFonts w:ascii="Arial" w:hAnsi="Arial" w:cs="Arial"/>
                      <w:b/>
                      <w:sz w:val="20"/>
                    </w:rPr>
                  </w:pPr>
                  <w:r>
                    <w:rPr>
                      <w:rFonts w:ascii="Arial" w:hAnsi="Arial" w:cs="Arial"/>
                      <w:b/>
                      <w:sz w:val="20"/>
                    </w:rPr>
                    <w:t xml:space="preserve">EME </w:t>
                  </w:r>
                  <w:r w:rsidR="00263F11">
                    <w:rPr>
                      <w:rFonts w:ascii="Arial" w:hAnsi="Arial" w:cs="Arial"/>
                      <w:b/>
                      <w:sz w:val="20"/>
                    </w:rPr>
                    <w:t>or QSE</w:t>
                  </w:r>
                </w:p>
              </w:tc>
            </w:tr>
          </w:tbl>
          <w:p w14:paraId="523E33AA" w14:textId="77777777" w:rsidR="00304117" w:rsidRPr="00115053" w:rsidRDefault="00304117" w:rsidP="00304117">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115053" w14:paraId="4FC9FE19" w14:textId="77777777" w:rsidTr="00304117">
              <w:tc>
                <w:tcPr>
                  <w:tcW w:w="5680" w:type="dxa"/>
                  <w:tcBorders>
                    <w:right w:val="single" w:sz="4" w:space="0" w:color="auto"/>
                  </w:tcBorders>
                </w:tcPr>
                <w:p w14:paraId="3750E876" w14:textId="77777777" w:rsidR="00304117" w:rsidRPr="00115053"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35F2B954" w14:textId="77777777" w:rsidR="00304117" w:rsidRPr="00115053" w:rsidRDefault="00304117" w:rsidP="00304117">
                  <w:pPr>
                    <w:spacing w:before="60" w:after="60"/>
                    <w:jc w:val="center"/>
                    <w:rPr>
                      <w:rFonts w:ascii="Arial" w:hAnsi="Arial" w:cs="Arial"/>
                      <w:b/>
                      <w:sz w:val="20"/>
                    </w:rPr>
                  </w:pPr>
                  <w:r w:rsidRPr="0011505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3BBCA9C7" w14:textId="77777777" w:rsidR="00304117" w:rsidRPr="00115053" w:rsidRDefault="00304117" w:rsidP="00304117">
                  <w:pPr>
                    <w:spacing w:before="60" w:after="60"/>
                    <w:jc w:val="center"/>
                    <w:rPr>
                      <w:rFonts w:ascii="Arial" w:hAnsi="Arial" w:cs="Arial"/>
                      <w:b/>
                      <w:sz w:val="20"/>
                    </w:rPr>
                  </w:pPr>
                  <w:r w:rsidRPr="00115053">
                    <w:rPr>
                      <w:rFonts w:ascii="Arial" w:hAnsi="Arial" w:cs="Arial"/>
                      <w:b/>
                      <w:sz w:val="20"/>
                    </w:rPr>
                    <w:t>NO</w:t>
                  </w:r>
                </w:p>
              </w:tc>
            </w:tr>
            <w:tr w:rsidR="00304117" w:rsidRPr="00115053" w14:paraId="62DB49BB" w14:textId="77777777" w:rsidTr="00304117">
              <w:tc>
                <w:tcPr>
                  <w:tcW w:w="5680" w:type="dxa"/>
                  <w:tcBorders>
                    <w:right w:val="single" w:sz="4" w:space="0" w:color="auto"/>
                  </w:tcBorders>
                </w:tcPr>
                <w:p w14:paraId="1325F7E0" w14:textId="77777777" w:rsidR="00304117" w:rsidRPr="008A2887" w:rsidRDefault="00304117" w:rsidP="00304117">
                  <w:pPr>
                    <w:numPr>
                      <w:ilvl w:val="0"/>
                      <w:numId w:val="1"/>
                    </w:numPr>
                    <w:ind w:left="426"/>
                    <w:jc w:val="both"/>
                    <w:rPr>
                      <w:rFonts w:ascii="Arial" w:hAnsi="Arial" w:cs="Arial"/>
                      <w:b/>
                      <w:sz w:val="20"/>
                    </w:rPr>
                  </w:pPr>
                  <w:r w:rsidRPr="007D693B">
                    <w:rPr>
                      <w:rFonts w:ascii="Arial" w:hAnsi="Arial" w:cs="Arial"/>
                      <w:b/>
                      <w:sz w:val="20"/>
                    </w:rPr>
                    <w:t>Minimum subcontracting requirement for this?</w:t>
                  </w:r>
                </w:p>
              </w:tc>
              <w:sdt>
                <w:sdtPr>
                  <w:rPr>
                    <w:rFonts w:ascii="Arial" w:hAnsi="Arial" w:cs="Arial"/>
                    <w:sz w:val="22"/>
                  </w:rPr>
                  <w:id w:val="1807198293"/>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32A30A58" w14:textId="77777777" w:rsidR="00304117" w:rsidRPr="00457C70" w:rsidRDefault="00263F11" w:rsidP="00304117">
                      <w:pPr>
                        <w:spacing w:before="60" w:after="60"/>
                        <w:jc w:val="center"/>
                        <w:rPr>
                          <w:rFonts w:ascii="Arial" w:hAnsi="Arial" w:cs="Arial"/>
                          <w:sz w:val="22"/>
                        </w:rPr>
                      </w:pPr>
                      <w:r>
                        <w:rPr>
                          <w:rFonts w:ascii="Arial" w:hAnsi="Arial" w:cs="Arial"/>
                          <w:sz w:val="22"/>
                        </w:rPr>
                        <w:sym w:font="Wingdings 2" w:char="F052"/>
                      </w:r>
                    </w:p>
                  </w:tc>
                </w:sdtContent>
              </w:sdt>
              <w:sdt>
                <w:sdtPr>
                  <w:rPr>
                    <w:rFonts w:ascii="Arial" w:hAnsi="Arial" w:cs="Arial"/>
                    <w:sz w:val="22"/>
                  </w:rPr>
                  <w:id w:val="599539832"/>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33D08DC3" w14:textId="77777777" w:rsidR="00304117" w:rsidRPr="00457C70" w:rsidRDefault="00263F11" w:rsidP="00304117">
                      <w:pPr>
                        <w:spacing w:before="60" w:after="60"/>
                        <w:jc w:val="center"/>
                        <w:rPr>
                          <w:rFonts w:ascii="Arial" w:hAnsi="Arial" w:cs="Arial"/>
                          <w:sz w:val="22"/>
                        </w:rPr>
                      </w:pPr>
                      <w:r>
                        <w:rPr>
                          <w:rFonts w:ascii="MS Gothic" w:eastAsia="MS Gothic" w:hAnsi="MS Gothic" w:cs="Arial" w:hint="eastAsia"/>
                          <w:sz w:val="22"/>
                        </w:rPr>
                        <w:t>☐</w:t>
                      </w:r>
                    </w:p>
                  </w:tc>
                </w:sdtContent>
              </w:sdt>
            </w:tr>
            <w:tr w:rsidR="00304117" w:rsidRPr="00115053" w14:paraId="4A3F80BA" w14:textId="77777777" w:rsidTr="00304117">
              <w:tc>
                <w:tcPr>
                  <w:tcW w:w="5680" w:type="dxa"/>
                  <w:tcBorders>
                    <w:right w:val="single" w:sz="4" w:space="0" w:color="auto"/>
                  </w:tcBorders>
                </w:tcPr>
                <w:p w14:paraId="11A86740" w14:textId="77777777" w:rsidR="00304117" w:rsidRPr="00115053" w:rsidRDefault="00304117" w:rsidP="00304117">
                  <w:pPr>
                    <w:ind w:left="426"/>
                    <w:jc w:val="right"/>
                    <w:rPr>
                      <w:rFonts w:ascii="Arial" w:hAnsi="Arial" w:cs="Arial"/>
                      <w:sz w:val="20"/>
                    </w:rPr>
                  </w:pPr>
                  <w:r w:rsidRPr="00115053">
                    <w:rPr>
                      <w:rFonts w:ascii="Arial" w:hAnsi="Arial" w:cs="Arial"/>
                      <w:sz w:val="20"/>
                    </w:rPr>
                    <w:t xml:space="preserve">If </w:t>
                  </w:r>
                  <w:r w:rsidRPr="008A2887">
                    <w:rPr>
                      <w:rFonts w:ascii="Arial" w:hAnsi="Arial" w:cs="Arial"/>
                      <w:i/>
                      <w:sz w:val="20"/>
                    </w:rPr>
                    <w:t>Yes,</w:t>
                  </w:r>
                  <w:r w:rsidRPr="00115053">
                    <w:rPr>
                      <w:rFonts w:ascii="Arial" w:hAnsi="Arial" w:cs="Arial"/>
                      <w:sz w:val="20"/>
                    </w:rPr>
                    <w:t xml:space="preserve"> </w:t>
                  </w:r>
                  <w:r>
                    <w:rPr>
                      <w:rFonts w:ascii="Arial" w:hAnsi="Arial" w:cs="Arial"/>
                      <w:sz w:val="20"/>
                    </w:rPr>
                    <w:t xml:space="preserve">what is </w:t>
                  </w:r>
                  <w:r w:rsidRPr="007D693B">
                    <w:rPr>
                      <w:rFonts w:ascii="Arial" w:hAnsi="Arial" w:cs="Arial"/>
                      <w:sz w:val="20"/>
                    </w:rPr>
                    <w:t>the minimum percentage</w:t>
                  </w:r>
                  <w:r>
                    <w:rPr>
                      <w:rFonts w:ascii="Arial" w:hAnsi="Arial" w:cs="Arial"/>
                      <w:sz w:val="20"/>
                    </w:rPr>
                    <w:t>?</w:t>
                  </w:r>
                </w:p>
              </w:tc>
              <w:tc>
                <w:tcPr>
                  <w:tcW w:w="2694" w:type="dxa"/>
                  <w:gridSpan w:val="2"/>
                  <w:tcBorders>
                    <w:top w:val="single" w:sz="4" w:space="0" w:color="auto"/>
                    <w:left w:val="single" w:sz="4" w:space="0" w:color="auto"/>
                    <w:bottom w:val="single" w:sz="4" w:space="0" w:color="auto"/>
                    <w:right w:val="single" w:sz="4" w:space="0" w:color="auto"/>
                  </w:tcBorders>
                </w:tcPr>
                <w:p w14:paraId="048DAD56" w14:textId="77777777" w:rsidR="00304117" w:rsidRPr="008A2887" w:rsidRDefault="00263F11" w:rsidP="0000418C">
                  <w:pPr>
                    <w:spacing w:before="60" w:after="60"/>
                    <w:jc w:val="center"/>
                    <w:rPr>
                      <w:rFonts w:ascii="Arial" w:hAnsi="Arial" w:cs="Arial"/>
                      <w:b/>
                      <w:sz w:val="20"/>
                    </w:rPr>
                  </w:pPr>
                  <w:r>
                    <w:rPr>
                      <w:rFonts w:ascii="Arial" w:hAnsi="Arial" w:cs="Arial"/>
                      <w:b/>
                      <w:sz w:val="20"/>
                    </w:rPr>
                    <w:t>30%</w:t>
                  </w:r>
                </w:p>
              </w:tc>
            </w:tr>
          </w:tbl>
          <w:p w14:paraId="013A3A2A" w14:textId="77777777" w:rsidR="00304117" w:rsidRPr="00115053" w:rsidRDefault="00304117" w:rsidP="00304117">
            <w:pPr>
              <w:rPr>
                <w:rFonts w:ascii="Arial" w:hAnsi="Arial" w:cs="Arial"/>
                <w:sz w:val="20"/>
              </w:rPr>
            </w:pPr>
          </w:p>
          <w:p w14:paraId="31D60186" w14:textId="77777777" w:rsidR="00304117" w:rsidRPr="00A919B1" w:rsidRDefault="00304117" w:rsidP="00304117">
            <w:pPr>
              <w:spacing w:before="60" w:after="60"/>
              <w:rPr>
                <w:rFonts w:ascii="Arial" w:hAnsi="Arial" w:cs="Arial"/>
                <w:sz w:val="20"/>
              </w:rPr>
            </w:pPr>
            <w:r w:rsidRPr="00895D30">
              <w:rPr>
                <w:rFonts w:ascii="Arial" w:hAnsi="Arial" w:cs="Arial"/>
                <w:sz w:val="20"/>
              </w:rPr>
              <w:t xml:space="preserve">NOTE 1: If subcontracting is part of the pre-qualification criteria (c), Sub-contracting agreement/s must be submitted as a tender returnable.  </w:t>
            </w:r>
          </w:p>
        </w:tc>
      </w:tr>
    </w:tbl>
    <w:p w14:paraId="37B0902E" w14:textId="77777777" w:rsidR="00304117" w:rsidRDefault="00304117" w:rsidP="00304117">
      <w:pPr>
        <w:spacing w:before="60" w:after="60" w:line="276" w:lineRule="auto"/>
        <w:rPr>
          <w:rFonts w:ascii="Arial" w:hAnsi="Arial" w:cs="Arial"/>
          <w:sz w:val="20"/>
        </w:rPr>
      </w:pPr>
    </w:p>
    <w:p w14:paraId="0B98124D" w14:textId="77777777" w:rsidR="00105474" w:rsidRDefault="00105474" w:rsidP="00105474">
      <w:pPr>
        <w:spacing w:before="60" w:after="60" w:line="276" w:lineRule="auto"/>
        <w:rPr>
          <w:rFonts w:ascii="Arial" w:hAnsi="Arial" w:cs="Arial"/>
          <w:sz w:val="20"/>
        </w:rPr>
      </w:pPr>
    </w:p>
    <w:p w14:paraId="6402C26D" w14:textId="77777777" w:rsidR="00074C17" w:rsidRDefault="00074C17" w:rsidP="00105474">
      <w:pPr>
        <w:spacing w:before="60" w:after="60" w:line="276" w:lineRule="auto"/>
        <w:rPr>
          <w:rFonts w:ascii="Arial" w:hAnsi="Arial" w:cs="Arial"/>
          <w:sz w:val="20"/>
        </w:rPr>
      </w:pPr>
    </w:p>
    <w:p w14:paraId="58E9C11D" w14:textId="77777777" w:rsidR="00074C17" w:rsidRDefault="00074C17" w:rsidP="00105474">
      <w:pPr>
        <w:spacing w:before="60" w:after="60" w:line="276" w:lineRule="auto"/>
        <w:rPr>
          <w:rFonts w:ascii="Arial" w:hAnsi="Arial" w:cs="Arial"/>
          <w:sz w:val="20"/>
        </w:rPr>
      </w:pPr>
    </w:p>
    <w:p w14:paraId="1AA2567F" w14:textId="77777777" w:rsidR="00074C17" w:rsidRDefault="00074C17" w:rsidP="00105474">
      <w:pPr>
        <w:spacing w:before="60" w:after="60" w:line="276" w:lineRule="auto"/>
        <w:rPr>
          <w:rFonts w:ascii="Arial" w:hAnsi="Arial" w:cs="Arial"/>
          <w:sz w:val="20"/>
        </w:rPr>
      </w:pPr>
    </w:p>
    <w:p w14:paraId="60DCFB42" w14:textId="77777777" w:rsidR="00074C17" w:rsidRDefault="00074C17" w:rsidP="00105474">
      <w:pPr>
        <w:spacing w:before="60" w:after="60" w:line="276" w:lineRule="auto"/>
        <w:rPr>
          <w:rFonts w:ascii="Arial" w:hAnsi="Arial" w:cs="Arial"/>
          <w:sz w:val="20"/>
        </w:rPr>
      </w:pPr>
    </w:p>
    <w:p w14:paraId="18A00ADD" w14:textId="77777777" w:rsidR="00074C17" w:rsidRDefault="00074C17" w:rsidP="00105474">
      <w:pPr>
        <w:spacing w:before="60" w:after="60" w:line="276" w:lineRule="auto"/>
        <w:rPr>
          <w:rFonts w:ascii="Arial" w:hAnsi="Arial" w:cs="Arial"/>
          <w:sz w:val="20"/>
        </w:rPr>
      </w:pPr>
    </w:p>
    <w:p w14:paraId="4ECD8BBD" w14:textId="77777777" w:rsidR="00074C17" w:rsidRDefault="00074C17" w:rsidP="00105474">
      <w:pPr>
        <w:spacing w:before="60" w:after="60" w:line="276" w:lineRule="auto"/>
        <w:rPr>
          <w:rFonts w:ascii="Arial" w:hAnsi="Arial" w:cs="Arial"/>
          <w:sz w:val="20"/>
        </w:rPr>
      </w:pPr>
    </w:p>
    <w:p w14:paraId="3E76A821" w14:textId="77777777" w:rsidR="00074C17" w:rsidRDefault="00074C17" w:rsidP="00105474">
      <w:pPr>
        <w:spacing w:before="60" w:after="60" w:line="276" w:lineRule="auto"/>
        <w:rPr>
          <w:rFonts w:ascii="Arial" w:hAnsi="Arial" w:cs="Arial"/>
          <w:sz w:val="20"/>
        </w:rPr>
      </w:pPr>
    </w:p>
    <w:p w14:paraId="691CC4FD" w14:textId="77777777" w:rsidR="00074C17" w:rsidRDefault="00074C17" w:rsidP="00105474">
      <w:pPr>
        <w:spacing w:before="60" w:after="60" w:line="276" w:lineRule="auto"/>
        <w:rPr>
          <w:rFonts w:ascii="Arial" w:hAnsi="Arial" w:cs="Arial"/>
          <w:sz w:val="20"/>
        </w:rPr>
      </w:pPr>
    </w:p>
    <w:p w14:paraId="0FBE174C" w14:textId="77777777" w:rsidR="00074C17" w:rsidRDefault="00074C17" w:rsidP="00105474">
      <w:pPr>
        <w:spacing w:before="60" w:after="60" w:line="276" w:lineRule="auto"/>
        <w:rPr>
          <w:rFonts w:ascii="Arial" w:hAnsi="Arial" w:cs="Arial"/>
          <w:sz w:val="20"/>
        </w:rPr>
      </w:pPr>
    </w:p>
    <w:p w14:paraId="0A907BFB" w14:textId="77777777" w:rsidR="00C95EC4" w:rsidRDefault="00C95EC4" w:rsidP="00105474">
      <w:pPr>
        <w:spacing w:before="120" w:after="120" w:line="276" w:lineRule="auto"/>
        <w:rPr>
          <w:rFonts w:ascii="Arial" w:hAnsi="Arial" w:cs="Arial"/>
          <w:sz w:val="20"/>
        </w:rPr>
      </w:pPr>
    </w:p>
    <w:p w14:paraId="63F0F697" w14:textId="77777777" w:rsidR="00C95EC4" w:rsidRDefault="00304117" w:rsidP="00105474">
      <w:pPr>
        <w:spacing w:before="120" w:after="120" w:line="276" w:lineRule="auto"/>
        <w:rPr>
          <w:rFonts w:ascii="Arial" w:hAnsi="Arial" w:cs="Arial"/>
          <w:b/>
          <w:sz w:val="22"/>
        </w:rPr>
      </w:pPr>
      <w:r w:rsidRPr="00816D48">
        <w:rPr>
          <w:rFonts w:ascii="Arial" w:hAnsi="Arial" w:cs="Arial"/>
          <w:b/>
          <w:sz w:val="22"/>
        </w:rPr>
        <w:t xml:space="preserve">Section 2: </w:t>
      </w:r>
      <w:r w:rsidR="009A77EC">
        <w:rPr>
          <w:rFonts w:ascii="Arial" w:hAnsi="Arial" w:cs="Arial"/>
          <w:b/>
          <w:sz w:val="22"/>
        </w:rPr>
        <w:t xml:space="preserve">Mandatory Requirements </w:t>
      </w:r>
    </w:p>
    <w:p w14:paraId="2E30F7B7" w14:textId="77777777" w:rsidR="00304117" w:rsidRPr="00816D48" w:rsidRDefault="00C95EC4" w:rsidP="00105474">
      <w:pPr>
        <w:spacing w:before="120" w:after="120" w:line="276" w:lineRule="auto"/>
        <w:rPr>
          <w:rFonts w:ascii="Arial" w:hAnsi="Arial" w:cs="Arial"/>
          <w:b/>
          <w:sz w:val="22"/>
        </w:rPr>
      </w:pPr>
      <w:r>
        <w:rPr>
          <w:rFonts w:ascii="Arial" w:hAnsi="Arial" w:cs="Arial"/>
          <w:b/>
          <w:sz w:val="22"/>
        </w:rPr>
        <w:t>2.1</w:t>
      </w:r>
      <w:r w:rsidR="00074C17">
        <w:rPr>
          <w:rFonts w:ascii="Arial" w:hAnsi="Arial" w:cs="Arial"/>
          <w:b/>
          <w:sz w:val="22"/>
        </w:rPr>
        <w:t xml:space="preserve"> Designated Sectors </w:t>
      </w:r>
    </w:p>
    <w:tbl>
      <w:tblPr>
        <w:tblStyle w:val="TableGrid"/>
        <w:tblW w:w="9407" w:type="dxa"/>
        <w:tblLook w:val="04A0" w:firstRow="1" w:lastRow="0" w:firstColumn="1" w:lastColumn="0" w:noHBand="0" w:noVBand="1"/>
      </w:tblPr>
      <w:tblGrid>
        <w:gridCol w:w="9407"/>
      </w:tblGrid>
      <w:tr w:rsidR="00304117" w:rsidRPr="00726078" w14:paraId="26D7595E" w14:textId="77777777" w:rsidTr="00074C17">
        <w:trPr>
          <w:trHeight w:val="447"/>
        </w:trPr>
        <w:tc>
          <w:tcPr>
            <w:tcW w:w="9407" w:type="dxa"/>
            <w:shd w:val="clear" w:color="auto" w:fill="000000" w:themeFill="text1"/>
          </w:tcPr>
          <w:p w14:paraId="279C00CC" w14:textId="77777777" w:rsidR="00304117" w:rsidRPr="00726078" w:rsidRDefault="00304117" w:rsidP="00304117">
            <w:pPr>
              <w:tabs>
                <w:tab w:val="left" w:pos="720"/>
              </w:tabs>
              <w:jc w:val="both"/>
              <w:rPr>
                <w:rFonts w:ascii="Arial" w:hAnsi="Arial" w:cs="Arial"/>
                <w:b/>
                <w:sz w:val="20"/>
              </w:rPr>
            </w:pPr>
            <w:r w:rsidRPr="00726078">
              <w:rPr>
                <w:rFonts w:ascii="Arial" w:hAnsi="Arial" w:cs="Arial"/>
                <w:sz w:val="20"/>
              </w:rPr>
              <w:t>When applicate the following stipulated minimum threshold for Local Production and Content must be achieved in full by the tenderer</w:t>
            </w:r>
          </w:p>
        </w:tc>
      </w:tr>
      <w:tr w:rsidR="00304117" w:rsidRPr="00726078" w14:paraId="31B90E4C" w14:textId="77777777" w:rsidTr="00074C17">
        <w:trPr>
          <w:trHeight w:val="4833"/>
        </w:trPr>
        <w:tc>
          <w:tcPr>
            <w:tcW w:w="9407" w:type="dxa"/>
          </w:tcPr>
          <w:p w14:paraId="2E8C3B06" w14:textId="77777777" w:rsidR="00637900" w:rsidRDefault="00637900"/>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7"/>
              <w:gridCol w:w="2465"/>
              <w:gridCol w:w="592"/>
              <w:gridCol w:w="639"/>
              <w:gridCol w:w="1388"/>
              <w:gridCol w:w="1035"/>
            </w:tblGrid>
            <w:tr w:rsidR="009A77EC" w:rsidRPr="00115053" w14:paraId="752A882B" w14:textId="77777777" w:rsidTr="00074C17">
              <w:trPr>
                <w:gridAfter w:val="1"/>
                <w:wAfter w:w="1035" w:type="dxa"/>
                <w:trHeight w:val="365"/>
              </w:trPr>
              <w:tc>
                <w:tcPr>
                  <w:tcW w:w="5522" w:type="dxa"/>
                  <w:gridSpan w:val="2"/>
                  <w:tcBorders>
                    <w:right w:val="single" w:sz="4" w:space="0" w:color="auto"/>
                  </w:tcBorders>
                </w:tcPr>
                <w:p w14:paraId="54C120C8" w14:textId="77777777" w:rsidR="009A77EC" w:rsidRPr="00637900" w:rsidRDefault="009A77EC" w:rsidP="00637900">
                  <w:pPr>
                    <w:spacing w:before="60" w:after="60"/>
                    <w:rPr>
                      <w:rFonts w:ascii="Arial" w:hAnsi="Arial" w:cs="Arial"/>
                      <w:sz w:val="20"/>
                    </w:rPr>
                  </w:pPr>
                </w:p>
              </w:tc>
              <w:tc>
                <w:tcPr>
                  <w:tcW w:w="1231" w:type="dxa"/>
                  <w:gridSpan w:val="2"/>
                  <w:tcBorders>
                    <w:top w:val="single" w:sz="4" w:space="0" w:color="auto"/>
                    <w:left w:val="single" w:sz="4" w:space="0" w:color="auto"/>
                    <w:bottom w:val="single" w:sz="4" w:space="0" w:color="auto"/>
                    <w:right w:val="single" w:sz="4" w:space="0" w:color="auto"/>
                  </w:tcBorders>
                </w:tcPr>
                <w:p w14:paraId="10137D10" w14:textId="77777777" w:rsidR="009A77EC" w:rsidRPr="00115053" w:rsidRDefault="009A77EC" w:rsidP="00737B23">
                  <w:pPr>
                    <w:spacing w:before="60" w:after="60"/>
                    <w:jc w:val="center"/>
                    <w:rPr>
                      <w:rFonts w:ascii="Arial" w:hAnsi="Arial" w:cs="Arial"/>
                      <w:b/>
                      <w:sz w:val="20"/>
                    </w:rPr>
                  </w:pPr>
                  <w:r w:rsidRPr="00115053">
                    <w:rPr>
                      <w:rFonts w:ascii="Arial" w:hAnsi="Arial" w:cs="Arial"/>
                      <w:b/>
                      <w:sz w:val="20"/>
                    </w:rPr>
                    <w:t>YES</w:t>
                  </w:r>
                </w:p>
              </w:tc>
              <w:tc>
                <w:tcPr>
                  <w:tcW w:w="1388" w:type="dxa"/>
                  <w:tcBorders>
                    <w:top w:val="single" w:sz="4" w:space="0" w:color="auto"/>
                    <w:left w:val="single" w:sz="4" w:space="0" w:color="auto"/>
                    <w:bottom w:val="single" w:sz="4" w:space="0" w:color="auto"/>
                    <w:right w:val="single" w:sz="4" w:space="0" w:color="auto"/>
                  </w:tcBorders>
                </w:tcPr>
                <w:p w14:paraId="56B19193" w14:textId="77777777" w:rsidR="009A77EC" w:rsidRPr="00115053" w:rsidRDefault="009A77EC" w:rsidP="00737B23">
                  <w:pPr>
                    <w:spacing w:before="60" w:after="60"/>
                    <w:jc w:val="center"/>
                    <w:rPr>
                      <w:rFonts w:ascii="Arial" w:hAnsi="Arial" w:cs="Arial"/>
                      <w:b/>
                      <w:sz w:val="20"/>
                    </w:rPr>
                  </w:pPr>
                  <w:r w:rsidRPr="00115053">
                    <w:rPr>
                      <w:rFonts w:ascii="Arial" w:hAnsi="Arial" w:cs="Arial"/>
                      <w:b/>
                      <w:sz w:val="20"/>
                    </w:rPr>
                    <w:t>NO</w:t>
                  </w:r>
                </w:p>
              </w:tc>
            </w:tr>
            <w:tr w:rsidR="009A77EC" w:rsidRPr="00457C70" w14:paraId="7372862F" w14:textId="77777777" w:rsidTr="00074C17">
              <w:trPr>
                <w:gridAfter w:val="1"/>
                <w:wAfter w:w="1035" w:type="dxa"/>
                <w:trHeight w:val="491"/>
              </w:trPr>
              <w:tc>
                <w:tcPr>
                  <w:tcW w:w="5522" w:type="dxa"/>
                  <w:gridSpan w:val="2"/>
                  <w:tcBorders>
                    <w:right w:val="single" w:sz="4" w:space="0" w:color="auto"/>
                  </w:tcBorders>
                </w:tcPr>
                <w:p w14:paraId="7BB6DCAB" w14:textId="77777777" w:rsidR="009A77EC" w:rsidRPr="00637900" w:rsidRDefault="00637900" w:rsidP="00637900">
                  <w:pPr>
                    <w:pStyle w:val="ListParagraph"/>
                    <w:numPr>
                      <w:ilvl w:val="0"/>
                      <w:numId w:val="10"/>
                    </w:numPr>
                    <w:rPr>
                      <w:rFonts w:ascii="Arial" w:hAnsi="Arial" w:cs="Arial"/>
                      <w:sz w:val="20"/>
                    </w:rPr>
                  </w:pPr>
                  <w:r>
                    <w:rPr>
                      <w:rFonts w:ascii="Arial" w:hAnsi="Arial" w:cs="Arial"/>
                      <w:sz w:val="20"/>
                    </w:rPr>
                    <w:t>Is this Commodity or part of it a Designated Sector?</w:t>
                  </w:r>
                  <w:r w:rsidRPr="00637900">
                    <w:rPr>
                      <w:rFonts w:ascii="Arial" w:hAnsi="Arial" w:cs="Arial"/>
                      <w:sz w:val="20"/>
                    </w:rPr>
                    <w:t xml:space="preserve"> </w:t>
                  </w:r>
                  <w:r w:rsidR="00074C17" w:rsidRPr="00637900">
                    <w:rPr>
                      <w:rFonts w:ascii="Arial" w:hAnsi="Arial" w:cs="Arial"/>
                      <w:sz w:val="20"/>
                    </w:rPr>
                    <w:t xml:space="preserve">    </w:t>
                  </w:r>
                </w:p>
              </w:tc>
              <w:sdt>
                <w:sdtPr>
                  <w:rPr>
                    <w:rFonts w:ascii="Arial" w:hAnsi="Arial" w:cs="Arial"/>
                    <w:sz w:val="22"/>
                  </w:rPr>
                  <w:id w:val="1394622228"/>
                  <w14:checkbox>
                    <w14:checked w14:val="0"/>
                    <w14:checkedState w14:val="0052" w14:font="Wingdings 2"/>
                    <w14:uncheckedState w14:val="2610" w14:font="MS Gothic"/>
                  </w14:checkbox>
                </w:sdtPr>
                <w:sdtEndPr/>
                <w:sdtContent>
                  <w:tc>
                    <w:tcPr>
                      <w:tcW w:w="1231" w:type="dxa"/>
                      <w:gridSpan w:val="2"/>
                      <w:tcBorders>
                        <w:top w:val="single" w:sz="4" w:space="0" w:color="auto"/>
                        <w:left w:val="single" w:sz="4" w:space="0" w:color="auto"/>
                        <w:bottom w:val="single" w:sz="4" w:space="0" w:color="auto"/>
                        <w:right w:val="single" w:sz="4" w:space="0" w:color="auto"/>
                      </w:tcBorders>
                    </w:tcPr>
                    <w:p w14:paraId="313C807C" w14:textId="77777777" w:rsidR="009A77EC" w:rsidRPr="00457C70" w:rsidRDefault="00652125" w:rsidP="00737B23">
                      <w:pPr>
                        <w:spacing w:before="60" w:after="60"/>
                        <w:jc w:val="center"/>
                        <w:rPr>
                          <w:rFonts w:ascii="Arial" w:hAnsi="Arial" w:cs="Arial"/>
                          <w:sz w:val="22"/>
                        </w:rPr>
                      </w:pPr>
                      <w:r>
                        <w:rPr>
                          <w:rFonts w:ascii="MS Gothic" w:eastAsia="MS Gothic" w:hAnsi="MS Gothic" w:cs="Arial" w:hint="eastAsia"/>
                          <w:sz w:val="22"/>
                        </w:rPr>
                        <w:t>☐</w:t>
                      </w:r>
                    </w:p>
                  </w:tc>
                </w:sdtContent>
              </w:sdt>
              <w:sdt>
                <w:sdtPr>
                  <w:rPr>
                    <w:rFonts w:ascii="Arial" w:hAnsi="Arial" w:cs="Arial"/>
                    <w:sz w:val="22"/>
                  </w:rPr>
                  <w:id w:val="876745769"/>
                  <w14:checkbox>
                    <w14:checked w14:val="1"/>
                    <w14:checkedState w14:val="0052" w14:font="Wingdings 2"/>
                    <w14:uncheckedState w14:val="2610" w14:font="MS Gothic"/>
                  </w14:checkbox>
                </w:sdtPr>
                <w:sdtEndPr/>
                <w:sdtContent>
                  <w:tc>
                    <w:tcPr>
                      <w:tcW w:w="1388" w:type="dxa"/>
                      <w:tcBorders>
                        <w:top w:val="single" w:sz="4" w:space="0" w:color="auto"/>
                        <w:left w:val="single" w:sz="4" w:space="0" w:color="auto"/>
                        <w:bottom w:val="single" w:sz="4" w:space="0" w:color="auto"/>
                        <w:right w:val="single" w:sz="4" w:space="0" w:color="auto"/>
                      </w:tcBorders>
                    </w:tcPr>
                    <w:p w14:paraId="7919F254" w14:textId="77777777" w:rsidR="009A77EC" w:rsidRPr="00457C70" w:rsidRDefault="00652125" w:rsidP="00737B23">
                      <w:pPr>
                        <w:spacing w:before="60" w:after="60"/>
                        <w:jc w:val="center"/>
                        <w:rPr>
                          <w:rFonts w:ascii="Arial" w:hAnsi="Arial" w:cs="Arial"/>
                          <w:sz w:val="22"/>
                        </w:rPr>
                      </w:pPr>
                      <w:r>
                        <w:rPr>
                          <w:rFonts w:ascii="Arial" w:hAnsi="Arial" w:cs="Arial"/>
                          <w:sz w:val="22"/>
                        </w:rPr>
                        <w:sym w:font="Wingdings 2" w:char="F052"/>
                      </w:r>
                    </w:p>
                  </w:tc>
                </w:sdtContent>
              </w:sdt>
            </w:tr>
            <w:tr w:rsidR="009A77EC" w:rsidRPr="008A2887" w14:paraId="2BEC16CB" w14:textId="77777777" w:rsidTr="00074C17">
              <w:trPr>
                <w:gridAfter w:val="1"/>
                <w:wAfter w:w="1035" w:type="dxa"/>
                <w:trHeight w:val="365"/>
              </w:trPr>
              <w:tc>
                <w:tcPr>
                  <w:tcW w:w="5522" w:type="dxa"/>
                  <w:gridSpan w:val="2"/>
                </w:tcPr>
                <w:p w14:paraId="0B92BB14" w14:textId="77777777" w:rsidR="00637900" w:rsidRDefault="00637900" w:rsidP="00637900">
                  <w:pPr>
                    <w:rPr>
                      <w:rFonts w:ascii="Arial" w:hAnsi="Arial" w:cs="Arial"/>
                      <w:sz w:val="20"/>
                    </w:rPr>
                  </w:pPr>
                </w:p>
                <w:p w14:paraId="171FA770" w14:textId="77777777" w:rsidR="002855B7" w:rsidRDefault="009A77EC" w:rsidP="002855B7">
                  <w:pPr>
                    <w:ind w:left="426" w:right="-3795" w:firstLine="28"/>
                    <w:rPr>
                      <w:rFonts w:ascii="Arial" w:hAnsi="Arial" w:cs="Arial"/>
                      <w:sz w:val="20"/>
                    </w:rPr>
                  </w:pPr>
                  <w:r w:rsidRPr="00115053">
                    <w:rPr>
                      <w:rFonts w:ascii="Arial" w:hAnsi="Arial" w:cs="Arial"/>
                      <w:sz w:val="20"/>
                    </w:rPr>
                    <w:t xml:space="preserve">If </w:t>
                  </w:r>
                  <w:r w:rsidRPr="008A2887">
                    <w:rPr>
                      <w:rFonts w:ascii="Arial" w:hAnsi="Arial" w:cs="Arial"/>
                      <w:i/>
                      <w:sz w:val="20"/>
                    </w:rPr>
                    <w:t>Yes,</w:t>
                  </w:r>
                  <w:r w:rsidRPr="00115053">
                    <w:rPr>
                      <w:rFonts w:ascii="Arial" w:hAnsi="Arial" w:cs="Arial"/>
                      <w:sz w:val="20"/>
                    </w:rPr>
                    <w:t xml:space="preserve"> </w:t>
                  </w:r>
                  <w:r>
                    <w:rPr>
                      <w:rFonts w:ascii="Arial" w:hAnsi="Arial" w:cs="Arial"/>
                      <w:sz w:val="20"/>
                    </w:rPr>
                    <w:t xml:space="preserve">it is mandatory </w:t>
                  </w:r>
                  <w:r w:rsidR="002855B7">
                    <w:rPr>
                      <w:rFonts w:ascii="Arial" w:hAnsi="Arial" w:cs="Arial"/>
                      <w:sz w:val="20"/>
                    </w:rPr>
                    <w:t xml:space="preserve">for the suppliers to complete SBD </w:t>
                  </w:r>
                </w:p>
                <w:p w14:paraId="34673DDE" w14:textId="77777777" w:rsidR="00637900" w:rsidRDefault="002855B7" w:rsidP="002855B7">
                  <w:pPr>
                    <w:ind w:left="426" w:right="-3795"/>
                    <w:rPr>
                      <w:rFonts w:ascii="Arial" w:hAnsi="Arial" w:cs="Arial"/>
                      <w:sz w:val="20"/>
                    </w:rPr>
                  </w:pPr>
                  <w:r>
                    <w:rPr>
                      <w:rFonts w:ascii="Arial" w:hAnsi="Arial" w:cs="Arial"/>
                      <w:sz w:val="20"/>
                    </w:rPr>
                    <w:t xml:space="preserve"> 6.2 Declaration Form </w:t>
                  </w:r>
                </w:p>
                <w:p w14:paraId="77BD40BE" w14:textId="77777777" w:rsidR="002855B7" w:rsidRDefault="002855B7" w:rsidP="002855B7">
                  <w:pPr>
                    <w:ind w:right="-3795"/>
                    <w:rPr>
                      <w:rFonts w:ascii="Arial" w:hAnsi="Arial" w:cs="Arial"/>
                      <w:sz w:val="20"/>
                    </w:rPr>
                  </w:pPr>
                </w:p>
                <w:p w14:paraId="3269A3B9" w14:textId="77777777" w:rsidR="002855B7" w:rsidRPr="00115053" w:rsidRDefault="002855B7" w:rsidP="002855B7">
                  <w:pPr>
                    <w:ind w:right="-3795"/>
                    <w:rPr>
                      <w:rFonts w:ascii="Arial" w:hAnsi="Arial" w:cs="Arial"/>
                      <w:sz w:val="20"/>
                    </w:rPr>
                  </w:pPr>
                  <w:r>
                    <w:rPr>
                      <w:rFonts w:ascii="Arial" w:hAnsi="Arial" w:cs="Arial"/>
                      <w:sz w:val="20"/>
                    </w:rPr>
                    <w:t>Please indicate below Designated Components</w:t>
                  </w:r>
                </w:p>
              </w:tc>
              <w:tc>
                <w:tcPr>
                  <w:tcW w:w="2619" w:type="dxa"/>
                  <w:gridSpan w:val="3"/>
                  <w:tcBorders>
                    <w:top w:val="single" w:sz="4" w:space="0" w:color="auto"/>
                  </w:tcBorders>
                </w:tcPr>
                <w:p w14:paraId="19BABCDD" w14:textId="77777777" w:rsidR="009A77EC" w:rsidRPr="008A2887" w:rsidRDefault="009A77EC" w:rsidP="002855B7">
                  <w:pPr>
                    <w:spacing w:before="60" w:after="60"/>
                    <w:ind w:left="1583"/>
                    <w:jc w:val="center"/>
                    <w:rPr>
                      <w:rFonts w:ascii="Arial" w:hAnsi="Arial" w:cs="Arial"/>
                      <w:b/>
                      <w:sz w:val="20"/>
                    </w:rPr>
                  </w:pPr>
                </w:p>
              </w:tc>
            </w:tr>
            <w:tr w:rsidR="00304117" w:rsidRPr="00726078" w14:paraId="7583D294" w14:textId="77777777" w:rsidTr="007B40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4"/>
              </w:trPr>
              <w:tc>
                <w:tcPr>
                  <w:tcW w:w="3057" w:type="dxa"/>
                  <w:shd w:val="clear" w:color="auto" w:fill="D9D9D9" w:themeFill="background1" w:themeFillShade="D9"/>
                </w:tcPr>
                <w:p w14:paraId="1B333F8B" w14:textId="77777777" w:rsidR="00304117" w:rsidRPr="00726078" w:rsidRDefault="00304117" w:rsidP="00304117">
                  <w:pPr>
                    <w:rPr>
                      <w:rFonts w:ascii="Arial" w:hAnsi="Arial" w:cs="Arial"/>
                      <w:b/>
                      <w:sz w:val="20"/>
                    </w:rPr>
                  </w:pPr>
                  <w:r w:rsidRPr="00726078">
                    <w:rPr>
                      <w:rFonts w:ascii="Arial" w:hAnsi="Arial" w:cs="Arial"/>
                      <w:b/>
                      <w:sz w:val="20"/>
                    </w:rPr>
                    <w:t>Commodity</w:t>
                  </w:r>
                </w:p>
              </w:tc>
              <w:tc>
                <w:tcPr>
                  <w:tcW w:w="3057" w:type="dxa"/>
                  <w:gridSpan w:val="2"/>
                  <w:shd w:val="clear" w:color="auto" w:fill="D9D9D9" w:themeFill="background1" w:themeFillShade="D9"/>
                </w:tcPr>
                <w:p w14:paraId="18196A26" w14:textId="77777777" w:rsidR="00304117" w:rsidRPr="00726078" w:rsidRDefault="00304117" w:rsidP="00304117">
                  <w:pPr>
                    <w:rPr>
                      <w:rFonts w:ascii="Arial" w:hAnsi="Arial" w:cs="Arial"/>
                      <w:b/>
                      <w:sz w:val="20"/>
                    </w:rPr>
                  </w:pPr>
                  <w:r w:rsidRPr="00726078">
                    <w:rPr>
                      <w:rFonts w:ascii="Arial" w:hAnsi="Arial" w:cs="Arial"/>
                      <w:b/>
                      <w:sz w:val="20"/>
                    </w:rPr>
                    <w:t>Components</w:t>
                  </w:r>
                </w:p>
              </w:tc>
              <w:tc>
                <w:tcPr>
                  <w:tcW w:w="3062" w:type="dxa"/>
                  <w:gridSpan w:val="3"/>
                  <w:shd w:val="clear" w:color="auto" w:fill="D9D9D9" w:themeFill="background1" w:themeFillShade="D9"/>
                </w:tcPr>
                <w:p w14:paraId="220A058E" w14:textId="77777777" w:rsidR="00304117" w:rsidRPr="00726078" w:rsidRDefault="00304117" w:rsidP="00304117">
                  <w:pPr>
                    <w:rPr>
                      <w:rFonts w:ascii="Arial" w:hAnsi="Arial" w:cs="Arial"/>
                      <w:b/>
                      <w:sz w:val="20"/>
                    </w:rPr>
                  </w:pPr>
                  <w:r w:rsidRPr="00726078">
                    <w:rPr>
                      <w:rFonts w:ascii="Arial" w:hAnsi="Arial" w:cs="Arial"/>
                      <w:b/>
                      <w:sz w:val="20"/>
                    </w:rPr>
                    <w:t>Local Content Threshold</w:t>
                  </w:r>
                </w:p>
              </w:tc>
            </w:tr>
            <w:tr w:rsidR="00304117" w:rsidRPr="00726078" w14:paraId="50F7F2C1" w14:textId="77777777" w:rsidTr="007B40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trPr>
              <w:tc>
                <w:tcPr>
                  <w:tcW w:w="3057" w:type="dxa"/>
                </w:tcPr>
                <w:p w14:paraId="5D32683B" w14:textId="77777777" w:rsidR="00304117" w:rsidRPr="00726078" w:rsidRDefault="00304117" w:rsidP="00304117">
                  <w:pPr>
                    <w:spacing w:before="60" w:after="60"/>
                    <w:rPr>
                      <w:rFonts w:ascii="Arial" w:hAnsi="Arial" w:cs="Arial"/>
                      <w:sz w:val="20"/>
                    </w:rPr>
                  </w:pPr>
                </w:p>
              </w:tc>
              <w:tc>
                <w:tcPr>
                  <w:tcW w:w="3057" w:type="dxa"/>
                  <w:gridSpan w:val="2"/>
                </w:tcPr>
                <w:p w14:paraId="71D591FF" w14:textId="77777777" w:rsidR="00304117" w:rsidRPr="00726078" w:rsidRDefault="00304117" w:rsidP="00304117">
                  <w:pPr>
                    <w:spacing w:before="60" w:after="60"/>
                    <w:rPr>
                      <w:rFonts w:ascii="Arial" w:hAnsi="Arial" w:cs="Arial"/>
                      <w:sz w:val="20"/>
                    </w:rPr>
                  </w:pPr>
                </w:p>
              </w:tc>
              <w:tc>
                <w:tcPr>
                  <w:tcW w:w="3062" w:type="dxa"/>
                  <w:gridSpan w:val="3"/>
                </w:tcPr>
                <w:p w14:paraId="294ED96D" w14:textId="77777777" w:rsidR="00304117" w:rsidRPr="00726078" w:rsidRDefault="00304117" w:rsidP="00304117">
                  <w:pPr>
                    <w:spacing w:before="60" w:after="60"/>
                    <w:rPr>
                      <w:rFonts w:ascii="Arial" w:hAnsi="Arial" w:cs="Arial"/>
                      <w:sz w:val="20"/>
                    </w:rPr>
                  </w:pPr>
                </w:p>
              </w:tc>
            </w:tr>
            <w:tr w:rsidR="00304117" w:rsidRPr="00726078" w14:paraId="2E52730E" w14:textId="77777777" w:rsidTr="007B40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trPr>
              <w:tc>
                <w:tcPr>
                  <w:tcW w:w="3057" w:type="dxa"/>
                </w:tcPr>
                <w:p w14:paraId="5328ACE1" w14:textId="77777777" w:rsidR="00304117" w:rsidRPr="00726078" w:rsidRDefault="00304117" w:rsidP="00304117">
                  <w:pPr>
                    <w:spacing w:before="60" w:after="60"/>
                    <w:rPr>
                      <w:rFonts w:ascii="Arial" w:hAnsi="Arial" w:cs="Arial"/>
                      <w:sz w:val="20"/>
                    </w:rPr>
                  </w:pPr>
                </w:p>
              </w:tc>
              <w:tc>
                <w:tcPr>
                  <w:tcW w:w="3057" w:type="dxa"/>
                  <w:gridSpan w:val="2"/>
                </w:tcPr>
                <w:p w14:paraId="5A7D1A9D" w14:textId="77777777" w:rsidR="00304117" w:rsidRPr="00726078" w:rsidRDefault="00304117" w:rsidP="00304117">
                  <w:pPr>
                    <w:spacing w:before="60" w:after="60"/>
                    <w:rPr>
                      <w:rFonts w:ascii="Arial" w:hAnsi="Arial" w:cs="Arial"/>
                      <w:sz w:val="20"/>
                    </w:rPr>
                  </w:pPr>
                </w:p>
              </w:tc>
              <w:tc>
                <w:tcPr>
                  <w:tcW w:w="3062" w:type="dxa"/>
                  <w:gridSpan w:val="3"/>
                </w:tcPr>
                <w:p w14:paraId="0C72E1F0" w14:textId="77777777" w:rsidR="00304117" w:rsidRPr="00726078" w:rsidRDefault="00304117" w:rsidP="00304117">
                  <w:pPr>
                    <w:spacing w:before="60" w:after="60"/>
                    <w:rPr>
                      <w:rFonts w:ascii="Arial" w:hAnsi="Arial" w:cs="Arial"/>
                      <w:sz w:val="20"/>
                    </w:rPr>
                  </w:pPr>
                </w:p>
              </w:tc>
            </w:tr>
            <w:tr w:rsidR="007B40D4" w:rsidRPr="00726078" w14:paraId="43103693" w14:textId="77777777" w:rsidTr="007B40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trPr>
              <w:tc>
                <w:tcPr>
                  <w:tcW w:w="3057" w:type="dxa"/>
                </w:tcPr>
                <w:p w14:paraId="2C14A2C6" w14:textId="77777777" w:rsidR="007B40D4" w:rsidRPr="00726078" w:rsidRDefault="007B40D4" w:rsidP="007B40D4">
                  <w:pPr>
                    <w:spacing w:before="60" w:after="60"/>
                    <w:rPr>
                      <w:rFonts w:ascii="Arial" w:hAnsi="Arial" w:cs="Arial"/>
                      <w:sz w:val="20"/>
                    </w:rPr>
                  </w:pPr>
                </w:p>
              </w:tc>
              <w:tc>
                <w:tcPr>
                  <w:tcW w:w="3057" w:type="dxa"/>
                  <w:gridSpan w:val="2"/>
                </w:tcPr>
                <w:p w14:paraId="2EB552BC" w14:textId="77777777" w:rsidR="007B40D4" w:rsidRPr="00726078" w:rsidRDefault="007B40D4" w:rsidP="007B40D4">
                  <w:pPr>
                    <w:spacing w:before="60" w:after="60"/>
                    <w:rPr>
                      <w:rFonts w:ascii="Arial" w:hAnsi="Arial" w:cs="Arial"/>
                      <w:sz w:val="20"/>
                    </w:rPr>
                  </w:pPr>
                </w:p>
              </w:tc>
              <w:tc>
                <w:tcPr>
                  <w:tcW w:w="3062" w:type="dxa"/>
                  <w:gridSpan w:val="3"/>
                </w:tcPr>
                <w:p w14:paraId="7D33B0BD" w14:textId="77777777" w:rsidR="007B40D4" w:rsidRDefault="007B40D4" w:rsidP="007B40D4"/>
              </w:tc>
            </w:tr>
            <w:tr w:rsidR="007B40D4" w:rsidRPr="00726078" w14:paraId="31E427D0" w14:textId="77777777" w:rsidTr="007B40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trPr>
              <w:tc>
                <w:tcPr>
                  <w:tcW w:w="3057" w:type="dxa"/>
                </w:tcPr>
                <w:p w14:paraId="600A7F3D" w14:textId="77777777" w:rsidR="007B40D4" w:rsidRPr="00726078" w:rsidRDefault="007B40D4" w:rsidP="007B40D4">
                  <w:pPr>
                    <w:spacing w:before="60" w:after="60"/>
                    <w:rPr>
                      <w:rFonts w:ascii="Arial" w:hAnsi="Arial" w:cs="Arial"/>
                      <w:sz w:val="20"/>
                    </w:rPr>
                  </w:pPr>
                </w:p>
              </w:tc>
              <w:tc>
                <w:tcPr>
                  <w:tcW w:w="3057" w:type="dxa"/>
                  <w:gridSpan w:val="2"/>
                </w:tcPr>
                <w:p w14:paraId="0DC03F33" w14:textId="77777777" w:rsidR="007B40D4" w:rsidRPr="00726078" w:rsidRDefault="007B40D4" w:rsidP="007B40D4">
                  <w:pPr>
                    <w:spacing w:before="60" w:after="60"/>
                    <w:rPr>
                      <w:rFonts w:ascii="Arial" w:hAnsi="Arial" w:cs="Arial"/>
                      <w:sz w:val="20"/>
                    </w:rPr>
                  </w:pPr>
                </w:p>
              </w:tc>
              <w:tc>
                <w:tcPr>
                  <w:tcW w:w="3062" w:type="dxa"/>
                  <w:gridSpan w:val="3"/>
                </w:tcPr>
                <w:p w14:paraId="23453A8E" w14:textId="77777777" w:rsidR="007B40D4" w:rsidRDefault="007B40D4" w:rsidP="007B40D4"/>
              </w:tc>
            </w:tr>
            <w:tr w:rsidR="007B40D4" w:rsidRPr="00726078" w14:paraId="0510BF7F" w14:textId="77777777" w:rsidTr="007B40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8"/>
              </w:trPr>
              <w:tc>
                <w:tcPr>
                  <w:tcW w:w="3057" w:type="dxa"/>
                </w:tcPr>
                <w:p w14:paraId="18D82251" w14:textId="77777777" w:rsidR="007B40D4" w:rsidRPr="00726078" w:rsidRDefault="007B40D4" w:rsidP="007B40D4">
                  <w:pPr>
                    <w:spacing w:before="60" w:after="60"/>
                    <w:rPr>
                      <w:rFonts w:ascii="Arial" w:hAnsi="Arial" w:cs="Arial"/>
                      <w:sz w:val="20"/>
                    </w:rPr>
                  </w:pPr>
                </w:p>
              </w:tc>
              <w:tc>
                <w:tcPr>
                  <w:tcW w:w="3057" w:type="dxa"/>
                  <w:gridSpan w:val="2"/>
                </w:tcPr>
                <w:p w14:paraId="36A94967" w14:textId="77777777" w:rsidR="007B40D4" w:rsidRPr="00726078" w:rsidRDefault="007B40D4" w:rsidP="007B40D4">
                  <w:pPr>
                    <w:spacing w:before="60" w:after="60"/>
                    <w:rPr>
                      <w:rFonts w:ascii="Arial" w:hAnsi="Arial" w:cs="Arial"/>
                      <w:sz w:val="20"/>
                    </w:rPr>
                  </w:pPr>
                </w:p>
              </w:tc>
              <w:tc>
                <w:tcPr>
                  <w:tcW w:w="3062" w:type="dxa"/>
                  <w:gridSpan w:val="3"/>
                </w:tcPr>
                <w:p w14:paraId="1771D54E" w14:textId="77777777" w:rsidR="007B40D4" w:rsidRDefault="007B40D4" w:rsidP="007B40D4"/>
              </w:tc>
            </w:tr>
            <w:tr w:rsidR="007B40D4" w:rsidRPr="00726078" w14:paraId="2D9EB10F" w14:textId="77777777" w:rsidTr="007B40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8"/>
              </w:trPr>
              <w:tc>
                <w:tcPr>
                  <w:tcW w:w="3057" w:type="dxa"/>
                </w:tcPr>
                <w:p w14:paraId="6E8F1A6A" w14:textId="77777777" w:rsidR="007B40D4" w:rsidRPr="00726078" w:rsidRDefault="007B40D4" w:rsidP="007B40D4">
                  <w:pPr>
                    <w:spacing w:before="60" w:after="60"/>
                    <w:rPr>
                      <w:rFonts w:ascii="Arial" w:hAnsi="Arial" w:cs="Arial"/>
                      <w:sz w:val="20"/>
                    </w:rPr>
                  </w:pPr>
                </w:p>
              </w:tc>
              <w:tc>
                <w:tcPr>
                  <w:tcW w:w="3057" w:type="dxa"/>
                  <w:gridSpan w:val="2"/>
                </w:tcPr>
                <w:p w14:paraId="02F545F4" w14:textId="77777777" w:rsidR="007B40D4" w:rsidRDefault="007B40D4" w:rsidP="007B40D4">
                  <w:pPr>
                    <w:spacing w:before="60" w:after="60"/>
                    <w:rPr>
                      <w:rFonts w:ascii="Arial" w:hAnsi="Arial" w:cs="Arial"/>
                      <w:sz w:val="20"/>
                    </w:rPr>
                  </w:pPr>
                </w:p>
              </w:tc>
              <w:tc>
                <w:tcPr>
                  <w:tcW w:w="3062" w:type="dxa"/>
                  <w:gridSpan w:val="3"/>
                </w:tcPr>
                <w:p w14:paraId="1689556B" w14:textId="77777777" w:rsidR="007B40D4" w:rsidRDefault="007B40D4" w:rsidP="007B40D4"/>
              </w:tc>
            </w:tr>
          </w:tbl>
          <w:p w14:paraId="3BFB45FF" w14:textId="77777777" w:rsidR="00304117" w:rsidRPr="00726078" w:rsidRDefault="00304117" w:rsidP="00304117">
            <w:pPr>
              <w:spacing w:before="60" w:after="60" w:line="276" w:lineRule="auto"/>
              <w:rPr>
                <w:rFonts w:ascii="Arial" w:hAnsi="Arial" w:cs="Arial"/>
                <w:sz w:val="20"/>
              </w:rPr>
            </w:pPr>
            <w:r w:rsidRPr="00726078">
              <w:rPr>
                <w:rFonts w:ascii="Arial" w:hAnsi="Arial" w:cs="Arial"/>
                <w:sz w:val="20"/>
              </w:rPr>
              <w:t>NOTE 2: SBD 6.2 Declaration Form is therefore mandatory and must be a tender returnable.</w:t>
            </w:r>
          </w:p>
        </w:tc>
      </w:tr>
    </w:tbl>
    <w:p w14:paraId="2366381A" w14:textId="77777777" w:rsidR="00C95EC4" w:rsidRDefault="00C95EC4" w:rsidP="00304117">
      <w:pPr>
        <w:spacing w:before="240" w:after="120" w:line="276" w:lineRule="auto"/>
        <w:rPr>
          <w:rFonts w:ascii="Arial" w:hAnsi="Arial" w:cs="Arial"/>
          <w:b/>
          <w:sz w:val="22"/>
        </w:rPr>
      </w:pPr>
    </w:p>
    <w:p w14:paraId="238303A8" w14:textId="77777777" w:rsidR="00C95EC4" w:rsidRPr="00816D48" w:rsidRDefault="00C95EC4" w:rsidP="00304117">
      <w:pPr>
        <w:spacing w:before="240" w:after="120" w:line="276" w:lineRule="auto"/>
        <w:rPr>
          <w:rFonts w:ascii="Arial" w:hAnsi="Arial" w:cs="Arial"/>
          <w:b/>
          <w:sz w:val="22"/>
        </w:rPr>
      </w:pPr>
      <w:r>
        <w:rPr>
          <w:rFonts w:ascii="Arial" w:hAnsi="Arial" w:cs="Arial"/>
          <w:b/>
          <w:sz w:val="22"/>
        </w:rPr>
        <w:t xml:space="preserve">2.2 </w:t>
      </w:r>
      <w:r w:rsidR="00304117" w:rsidRPr="00816D48">
        <w:rPr>
          <w:rFonts w:ascii="Arial" w:hAnsi="Arial" w:cs="Arial"/>
          <w:b/>
          <w:sz w:val="22"/>
        </w:rPr>
        <w:t xml:space="preserve">CIDB Skills Development </w:t>
      </w:r>
    </w:p>
    <w:tbl>
      <w:tblPr>
        <w:tblStyle w:val="TableGrid"/>
        <w:tblW w:w="0" w:type="auto"/>
        <w:tblLook w:val="04A0" w:firstRow="1" w:lastRow="0" w:firstColumn="1" w:lastColumn="0" w:noHBand="0" w:noVBand="1"/>
      </w:tblPr>
      <w:tblGrid>
        <w:gridCol w:w="9016"/>
      </w:tblGrid>
      <w:tr w:rsidR="00304117" w:rsidRPr="00726078" w14:paraId="70595AD5" w14:textId="77777777" w:rsidTr="00304117">
        <w:tc>
          <w:tcPr>
            <w:tcW w:w="9016" w:type="dxa"/>
            <w:shd w:val="clear" w:color="auto" w:fill="000000" w:themeFill="text1"/>
          </w:tcPr>
          <w:p w14:paraId="742FFF12" w14:textId="77777777" w:rsidR="00304117" w:rsidRPr="00726078" w:rsidRDefault="00304117" w:rsidP="00304117">
            <w:pPr>
              <w:tabs>
                <w:tab w:val="left" w:pos="720"/>
              </w:tabs>
              <w:jc w:val="both"/>
              <w:rPr>
                <w:rFonts w:ascii="Arial" w:hAnsi="Arial" w:cs="Arial"/>
                <w:b/>
                <w:sz w:val="22"/>
                <w:szCs w:val="22"/>
              </w:rPr>
            </w:pPr>
            <w:r w:rsidRPr="00213160">
              <w:rPr>
                <w:rFonts w:ascii="Arial" w:hAnsi="Arial" w:cs="Arial"/>
                <w:b/>
                <w:sz w:val="20"/>
              </w:rPr>
              <w:t>Co</w:t>
            </w:r>
            <w:r>
              <w:rPr>
                <w:rFonts w:ascii="Arial" w:hAnsi="Arial" w:cs="Arial"/>
                <w:b/>
                <w:sz w:val="20"/>
              </w:rPr>
              <w:t>ntinuation of Pre-qualification</w:t>
            </w:r>
          </w:p>
        </w:tc>
      </w:tr>
      <w:tr w:rsidR="00304117" w:rsidRPr="00726078" w14:paraId="48BB4912" w14:textId="77777777" w:rsidTr="00304117">
        <w:tc>
          <w:tcPr>
            <w:tcW w:w="9016" w:type="dxa"/>
          </w:tcPr>
          <w:p w14:paraId="2EFEA2FA" w14:textId="77777777" w:rsidR="009A77EC" w:rsidRDefault="009A77E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9A77EC" w:rsidRPr="005E0073" w14:paraId="45488ADB" w14:textId="77777777" w:rsidTr="00737B23">
              <w:tc>
                <w:tcPr>
                  <w:tcW w:w="5680" w:type="dxa"/>
                  <w:tcBorders>
                    <w:right w:val="single" w:sz="4" w:space="0" w:color="auto"/>
                  </w:tcBorders>
                </w:tcPr>
                <w:p w14:paraId="79BF2590" w14:textId="77777777" w:rsidR="009A77EC" w:rsidRPr="00C95EC4" w:rsidRDefault="009A77EC" w:rsidP="00C95EC4">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3510EFDD" w14:textId="77777777" w:rsidR="009A77EC" w:rsidRPr="005E0073" w:rsidRDefault="009A77EC" w:rsidP="00737B23">
                  <w:pPr>
                    <w:spacing w:before="60" w:after="60"/>
                    <w:jc w:val="center"/>
                    <w:rPr>
                      <w:rFonts w:ascii="Arial" w:hAnsi="Arial" w:cs="Arial"/>
                      <w:b/>
                      <w:sz w:val="20"/>
                    </w:rPr>
                  </w:pPr>
                  <w:r w:rsidRPr="005E007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65CEB026" w14:textId="77777777" w:rsidR="009A77EC" w:rsidRPr="005E0073" w:rsidRDefault="009A77EC" w:rsidP="00737B23">
                  <w:pPr>
                    <w:spacing w:before="60" w:after="60"/>
                    <w:jc w:val="center"/>
                    <w:rPr>
                      <w:rFonts w:ascii="Arial" w:hAnsi="Arial" w:cs="Arial"/>
                      <w:b/>
                      <w:sz w:val="20"/>
                    </w:rPr>
                  </w:pPr>
                  <w:r w:rsidRPr="005E0073">
                    <w:rPr>
                      <w:rFonts w:ascii="Arial" w:hAnsi="Arial" w:cs="Arial"/>
                      <w:b/>
                      <w:sz w:val="20"/>
                    </w:rPr>
                    <w:t>NO</w:t>
                  </w:r>
                </w:p>
              </w:tc>
            </w:tr>
            <w:tr w:rsidR="009A77EC" w:rsidRPr="005E0073" w14:paraId="5AEB6B4F" w14:textId="77777777" w:rsidTr="00737B23">
              <w:tc>
                <w:tcPr>
                  <w:tcW w:w="5680" w:type="dxa"/>
                  <w:tcBorders>
                    <w:right w:val="single" w:sz="4" w:space="0" w:color="auto"/>
                  </w:tcBorders>
                </w:tcPr>
                <w:p w14:paraId="0B03C05D" w14:textId="77777777" w:rsidR="00C95EC4" w:rsidRPr="00C95EC4" w:rsidRDefault="00C95EC4" w:rsidP="00C95EC4">
                  <w:pPr>
                    <w:pStyle w:val="ListParagraph"/>
                    <w:numPr>
                      <w:ilvl w:val="0"/>
                      <w:numId w:val="9"/>
                    </w:numPr>
                    <w:jc w:val="both"/>
                    <w:rPr>
                      <w:rFonts w:ascii="Arial" w:hAnsi="Arial" w:cs="Arial"/>
                      <w:b/>
                      <w:sz w:val="20"/>
                    </w:rPr>
                  </w:pPr>
                  <w:r>
                    <w:rPr>
                      <w:rFonts w:ascii="Arial" w:hAnsi="Arial" w:cs="Arial"/>
                      <w:b/>
                      <w:sz w:val="20"/>
                    </w:rPr>
                    <w:t>Is there CIDB compulsory training?</w:t>
                  </w:r>
                </w:p>
              </w:tc>
              <w:sdt>
                <w:sdtPr>
                  <w:rPr>
                    <w:rFonts w:ascii="Arial" w:hAnsi="Arial" w:cs="Arial"/>
                    <w:sz w:val="22"/>
                  </w:rPr>
                  <w:id w:val="941263406"/>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29F76A3B" w14:textId="77777777" w:rsidR="009A77EC" w:rsidRPr="005E0073" w:rsidRDefault="006E0251" w:rsidP="00737B23">
                      <w:pPr>
                        <w:spacing w:before="60" w:after="60"/>
                        <w:jc w:val="center"/>
                        <w:rPr>
                          <w:rFonts w:ascii="Arial" w:hAnsi="Arial" w:cs="Arial"/>
                          <w:sz w:val="22"/>
                        </w:rPr>
                      </w:pPr>
                      <w:r>
                        <w:rPr>
                          <w:rFonts w:ascii="MS Gothic" w:eastAsia="MS Gothic" w:hAnsi="MS Gothic" w:cs="Arial" w:hint="eastAsia"/>
                          <w:sz w:val="22"/>
                        </w:rPr>
                        <w:t>☐</w:t>
                      </w:r>
                    </w:p>
                  </w:tc>
                </w:sdtContent>
              </w:sdt>
              <w:sdt>
                <w:sdtPr>
                  <w:rPr>
                    <w:rFonts w:ascii="Arial" w:hAnsi="Arial" w:cs="Arial"/>
                    <w:sz w:val="22"/>
                  </w:rPr>
                  <w:id w:val="1588959724"/>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13B326FD" w14:textId="77777777" w:rsidR="009A77EC" w:rsidRPr="005E0073" w:rsidRDefault="009A77EC" w:rsidP="00737B23">
                      <w:pPr>
                        <w:spacing w:before="60" w:after="60"/>
                        <w:jc w:val="center"/>
                        <w:rPr>
                          <w:rFonts w:ascii="Arial" w:hAnsi="Arial" w:cs="Arial"/>
                          <w:sz w:val="22"/>
                        </w:rPr>
                      </w:pPr>
                      <w:r>
                        <w:rPr>
                          <w:rFonts w:ascii="Arial" w:hAnsi="Arial" w:cs="Arial"/>
                          <w:sz w:val="22"/>
                        </w:rPr>
                        <w:sym w:font="Wingdings 2" w:char="F052"/>
                      </w:r>
                    </w:p>
                  </w:tc>
                </w:sdtContent>
              </w:sdt>
            </w:tr>
            <w:tr w:rsidR="009A77EC" w:rsidRPr="008A66CD" w14:paraId="2BF85C55" w14:textId="77777777" w:rsidTr="00737B23">
              <w:tc>
                <w:tcPr>
                  <w:tcW w:w="5680" w:type="dxa"/>
                  <w:tcBorders>
                    <w:right w:val="single" w:sz="4" w:space="0" w:color="auto"/>
                  </w:tcBorders>
                </w:tcPr>
                <w:p w14:paraId="1480A6C5" w14:textId="77777777" w:rsidR="009A77EC" w:rsidRPr="00115053" w:rsidRDefault="009A77EC" w:rsidP="00C95EC4">
                  <w:pPr>
                    <w:rPr>
                      <w:rFonts w:ascii="Arial" w:hAnsi="Arial" w:cs="Arial"/>
                      <w:sz w:val="20"/>
                    </w:rPr>
                  </w:pPr>
                  <w:r w:rsidRPr="00115053">
                    <w:rPr>
                      <w:rFonts w:ascii="Arial" w:hAnsi="Arial" w:cs="Arial"/>
                      <w:sz w:val="20"/>
                    </w:rPr>
                    <w:t xml:space="preserve">If </w:t>
                  </w:r>
                  <w:r w:rsidRPr="008A2887">
                    <w:rPr>
                      <w:rFonts w:ascii="Arial" w:hAnsi="Arial" w:cs="Arial"/>
                      <w:i/>
                      <w:sz w:val="20"/>
                    </w:rPr>
                    <w:t>Yes,</w:t>
                  </w:r>
                  <w:r w:rsidRPr="00115053">
                    <w:rPr>
                      <w:rFonts w:ascii="Arial" w:hAnsi="Arial" w:cs="Arial"/>
                      <w:sz w:val="20"/>
                    </w:rPr>
                    <w:t xml:space="preserve"> </w:t>
                  </w:r>
                  <w:r w:rsidRPr="007D693B">
                    <w:rPr>
                      <w:rFonts w:ascii="Arial" w:hAnsi="Arial" w:cs="Arial"/>
                      <w:sz w:val="20"/>
                    </w:rPr>
                    <w:t xml:space="preserve"> what is the% of the Construction Skills Development Goal % (CSDG)</w:t>
                  </w:r>
                </w:p>
              </w:tc>
              <w:tc>
                <w:tcPr>
                  <w:tcW w:w="2694" w:type="dxa"/>
                  <w:gridSpan w:val="2"/>
                  <w:tcBorders>
                    <w:top w:val="single" w:sz="4" w:space="0" w:color="auto"/>
                    <w:left w:val="single" w:sz="4" w:space="0" w:color="auto"/>
                    <w:bottom w:val="single" w:sz="4" w:space="0" w:color="auto"/>
                    <w:right w:val="single" w:sz="4" w:space="0" w:color="auto"/>
                  </w:tcBorders>
                </w:tcPr>
                <w:p w14:paraId="268A8AB7" w14:textId="77777777" w:rsidR="009A77EC" w:rsidRPr="008A66CD" w:rsidRDefault="009A77EC" w:rsidP="00737B23">
                  <w:pPr>
                    <w:spacing w:before="60" w:after="60"/>
                    <w:jc w:val="center"/>
                    <w:rPr>
                      <w:rFonts w:ascii="Arial" w:hAnsi="Arial" w:cs="Arial"/>
                      <w:b/>
                      <w:sz w:val="20"/>
                      <w:highlight w:val="yellow"/>
                    </w:rPr>
                  </w:pPr>
                </w:p>
              </w:tc>
            </w:tr>
            <w:tr w:rsidR="009A77EC" w:rsidRPr="008A2887" w14:paraId="076B34D6" w14:textId="77777777" w:rsidTr="00737B23">
              <w:tc>
                <w:tcPr>
                  <w:tcW w:w="5680" w:type="dxa"/>
                </w:tcPr>
                <w:p w14:paraId="71FAF826" w14:textId="77777777" w:rsidR="009A77EC" w:rsidRPr="00115053" w:rsidRDefault="009A77EC" w:rsidP="00737B23">
                  <w:pPr>
                    <w:ind w:left="426"/>
                    <w:jc w:val="center"/>
                    <w:rPr>
                      <w:rFonts w:ascii="Arial" w:hAnsi="Arial" w:cs="Arial"/>
                      <w:sz w:val="20"/>
                    </w:rPr>
                  </w:pPr>
                </w:p>
              </w:tc>
              <w:tc>
                <w:tcPr>
                  <w:tcW w:w="2694" w:type="dxa"/>
                  <w:gridSpan w:val="2"/>
                  <w:tcBorders>
                    <w:top w:val="single" w:sz="4" w:space="0" w:color="auto"/>
                  </w:tcBorders>
                </w:tcPr>
                <w:p w14:paraId="440ED0C0" w14:textId="77777777" w:rsidR="009A77EC" w:rsidRPr="008A2887" w:rsidRDefault="009A77EC" w:rsidP="00737B23">
                  <w:pPr>
                    <w:spacing w:before="60" w:after="60"/>
                    <w:jc w:val="center"/>
                    <w:rPr>
                      <w:rFonts w:ascii="Arial" w:hAnsi="Arial" w:cs="Arial"/>
                      <w:b/>
                      <w:sz w:val="20"/>
                    </w:rPr>
                  </w:pPr>
                </w:p>
              </w:tc>
            </w:tr>
          </w:tbl>
          <w:p w14:paraId="36D6BC7A" w14:textId="77777777" w:rsidR="009A77EC" w:rsidRPr="00726078" w:rsidRDefault="00C95EC4" w:rsidP="00304117">
            <w:pPr>
              <w:spacing w:before="60" w:after="60"/>
              <w:rPr>
                <w:rFonts w:ascii="Arial" w:hAnsi="Arial" w:cs="Arial"/>
                <w:sz w:val="20"/>
              </w:rPr>
            </w:pPr>
            <w:r>
              <w:rPr>
                <w:rFonts w:ascii="Arial" w:hAnsi="Arial" w:cs="Arial"/>
                <w:sz w:val="20"/>
              </w:rPr>
              <w:t xml:space="preserve"> If the answer above is Yes, if will then be mandatory for the supplier to match Eskom’s targets</w:t>
            </w:r>
          </w:p>
          <w:tbl>
            <w:tblPr>
              <w:tblStyle w:val="TableGrid"/>
              <w:tblW w:w="0" w:type="auto"/>
              <w:tblLook w:val="04A0" w:firstRow="1" w:lastRow="0" w:firstColumn="1" w:lastColumn="0" w:noHBand="0" w:noVBand="1"/>
            </w:tblPr>
            <w:tblGrid>
              <w:gridCol w:w="2930"/>
              <w:gridCol w:w="2930"/>
              <w:gridCol w:w="2930"/>
            </w:tblGrid>
            <w:tr w:rsidR="00304117" w:rsidRPr="00726078" w14:paraId="6E223352" w14:textId="77777777" w:rsidTr="00304117">
              <w:tc>
                <w:tcPr>
                  <w:tcW w:w="2930" w:type="dxa"/>
                  <w:shd w:val="clear" w:color="auto" w:fill="D9D9D9" w:themeFill="background1" w:themeFillShade="D9"/>
                </w:tcPr>
                <w:p w14:paraId="670959C7" w14:textId="77777777" w:rsidR="00304117" w:rsidRPr="00726078" w:rsidRDefault="00304117" w:rsidP="00304117">
                  <w:pPr>
                    <w:rPr>
                      <w:rFonts w:ascii="Arial" w:hAnsi="Arial" w:cs="Arial"/>
                      <w:b/>
                      <w:sz w:val="20"/>
                    </w:rPr>
                  </w:pPr>
                  <w:r w:rsidRPr="00726078">
                    <w:rPr>
                      <w:rFonts w:ascii="Arial" w:hAnsi="Arial" w:cs="Arial"/>
                      <w:b/>
                      <w:sz w:val="20"/>
                    </w:rPr>
                    <w:t>Criteria</w:t>
                  </w:r>
                </w:p>
              </w:tc>
              <w:tc>
                <w:tcPr>
                  <w:tcW w:w="2930" w:type="dxa"/>
                  <w:shd w:val="clear" w:color="auto" w:fill="D9D9D9" w:themeFill="background1" w:themeFillShade="D9"/>
                </w:tcPr>
                <w:p w14:paraId="6CC60FBE" w14:textId="77777777" w:rsidR="00304117" w:rsidRPr="00726078" w:rsidRDefault="00304117" w:rsidP="00304117">
                  <w:pPr>
                    <w:rPr>
                      <w:rFonts w:ascii="Arial" w:hAnsi="Arial" w:cs="Arial"/>
                      <w:b/>
                      <w:sz w:val="20"/>
                    </w:rPr>
                  </w:pPr>
                  <w:r w:rsidRPr="00726078">
                    <w:rPr>
                      <w:rFonts w:ascii="Arial" w:hAnsi="Arial" w:cs="Arial"/>
                      <w:b/>
                      <w:sz w:val="20"/>
                    </w:rPr>
                    <w:t>Eskom Target</w:t>
                  </w:r>
                </w:p>
              </w:tc>
              <w:tc>
                <w:tcPr>
                  <w:tcW w:w="2930" w:type="dxa"/>
                  <w:shd w:val="clear" w:color="auto" w:fill="D9D9D9" w:themeFill="background1" w:themeFillShade="D9"/>
                </w:tcPr>
                <w:p w14:paraId="0556CDCF" w14:textId="77777777" w:rsidR="00304117" w:rsidRPr="00726078" w:rsidRDefault="00304117" w:rsidP="00304117">
                  <w:pPr>
                    <w:rPr>
                      <w:rFonts w:ascii="Arial" w:hAnsi="Arial" w:cs="Arial"/>
                      <w:b/>
                      <w:sz w:val="20"/>
                    </w:rPr>
                  </w:pPr>
                  <w:r w:rsidRPr="00726078">
                    <w:rPr>
                      <w:rFonts w:ascii="Arial" w:hAnsi="Arial" w:cs="Arial"/>
                      <w:b/>
                      <w:sz w:val="20"/>
                    </w:rPr>
                    <w:t>Tenderer Commitment</w:t>
                  </w:r>
                </w:p>
              </w:tc>
            </w:tr>
            <w:tr w:rsidR="00304117" w:rsidRPr="00726078" w14:paraId="222DFA35" w14:textId="77777777" w:rsidTr="00304117">
              <w:tc>
                <w:tcPr>
                  <w:tcW w:w="2930" w:type="dxa"/>
                </w:tcPr>
                <w:p w14:paraId="3117C8AD" w14:textId="77777777" w:rsidR="00304117" w:rsidRPr="00726078" w:rsidRDefault="00304117" w:rsidP="00304117">
                  <w:pPr>
                    <w:tabs>
                      <w:tab w:val="left" w:pos="720"/>
                    </w:tabs>
                    <w:jc w:val="both"/>
                    <w:rPr>
                      <w:rFonts w:ascii="Arial" w:hAnsi="Arial" w:cs="Arial"/>
                      <w:sz w:val="20"/>
                    </w:rPr>
                  </w:pPr>
                  <w:r w:rsidRPr="00726078">
                    <w:rPr>
                      <w:rFonts w:ascii="Arial" w:hAnsi="Arial" w:cs="Arial"/>
                      <w:sz w:val="20"/>
                    </w:rPr>
                    <w:t>CSDG Percentage</w:t>
                  </w:r>
                </w:p>
              </w:tc>
              <w:tc>
                <w:tcPr>
                  <w:tcW w:w="2930" w:type="dxa"/>
                </w:tcPr>
                <w:p w14:paraId="787A604C" w14:textId="77777777" w:rsidR="00304117" w:rsidRPr="00D21895" w:rsidRDefault="00D21895" w:rsidP="00304117">
                  <w:pPr>
                    <w:spacing w:before="60" w:after="60"/>
                    <w:rPr>
                      <w:rFonts w:ascii="Arial" w:hAnsi="Arial" w:cs="Arial"/>
                      <w:sz w:val="20"/>
                    </w:rPr>
                  </w:pPr>
                  <w:r w:rsidRPr="00D21895">
                    <w:rPr>
                      <w:rFonts w:ascii="Arial" w:hAnsi="Arial" w:cs="Arial"/>
                      <w:sz w:val="20"/>
                    </w:rPr>
                    <w:t>N/A</w:t>
                  </w:r>
                </w:p>
              </w:tc>
              <w:tc>
                <w:tcPr>
                  <w:tcW w:w="2930" w:type="dxa"/>
                </w:tcPr>
                <w:p w14:paraId="09CD4072" w14:textId="77777777" w:rsidR="00304117" w:rsidRPr="00726078" w:rsidRDefault="00304117" w:rsidP="00304117">
                  <w:pPr>
                    <w:spacing w:before="60" w:after="60"/>
                    <w:rPr>
                      <w:rFonts w:ascii="Arial" w:hAnsi="Arial" w:cs="Arial"/>
                      <w:sz w:val="20"/>
                    </w:rPr>
                  </w:pPr>
                </w:p>
              </w:tc>
            </w:tr>
            <w:tr w:rsidR="00304117" w:rsidRPr="00726078" w14:paraId="68D86883" w14:textId="77777777" w:rsidTr="00304117">
              <w:tc>
                <w:tcPr>
                  <w:tcW w:w="2930" w:type="dxa"/>
                </w:tcPr>
                <w:p w14:paraId="58E47DD9" w14:textId="77777777" w:rsidR="00304117" w:rsidRPr="00726078" w:rsidRDefault="00304117" w:rsidP="00304117">
                  <w:pPr>
                    <w:tabs>
                      <w:tab w:val="left" w:pos="720"/>
                    </w:tabs>
                    <w:jc w:val="both"/>
                    <w:rPr>
                      <w:rFonts w:ascii="Arial" w:hAnsi="Arial" w:cs="Arial"/>
                      <w:sz w:val="20"/>
                    </w:rPr>
                  </w:pPr>
                  <w:r w:rsidRPr="00726078">
                    <w:rPr>
                      <w:rFonts w:ascii="Arial" w:hAnsi="Arial" w:cs="Arial"/>
                      <w:sz w:val="20"/>
                    </w:rPr>
                    <w:t>Description</w:t>
                  </w:r>
                </w:p>
              </w:tc>
              <w:tc>
                <w:tcPr>
                  <w:tcW w:w="2930" w:type="dxa"/>
                </w:tcPr>
                <w:p w14:paraId="50BCC952" w14:textId="77777777" w:rsidR="00304117" w:rsidRPr="00D21895" w:rsidRDefault="00D21895" w:rsidP="00304117">
                  <w:pPr>
                    <w:spacing w:before="60" w:after="60"/>
                    <w:rPr>
                      <w:rFonts w:ascii="Arial" w:hAnsi="Arial" w:cs="Arial"/>
                      <w:sz w:val="20"/>
                    </w:rPr>
                  </w:pPr>
                  <w:r w:rsidRPr="00D21895">
                    <w:rPr>
                      <w:rFonts w:ascii="Arial" w:hAnsi="Arial" w:cs="Arial"/>
                      <w:sz w:val="20"/>
                    </w:rPr>
                    <w:t>N/A</w:t>
                  </w:r>
                </w:p>
              </w:tc>
              <w:tc>
                <w:tcPr>
                  <w:tcW w:w="2930" w:type="dxa"/>
                </w:tcPr>
                <w:p w14:paraId="7584204F" w14:textId="77777777" w:rsidR="00304117" w:rsidRPr="00726078" w:rsidRDefault="00304117" w:rsidP="00304117">
                  <w:pPr>
                    <w:spacing w:before="60" w:after="60"/>
                    <w:rPr>
                      <w:rFonts w:ascii="Arial" w:hAnsi="Arial" w:cs="Arial"/>
                      <w:sz w:val="20"/>
                    </w:rPr>
                  </w:pPr>
                </w:p>
              </w:tc>
            </w:tr>
          </w:tbl>
          <w:p w14:paraId="512E667F" w14:textId="77777777" w:rsidR="00304117" w:rsidRPr="00726078" w:rsidRDefault="00304117" w:rsidP="00304117">
            <w:pPr>
              <w:spacing w:before="60" w:after="60" w:line="276" w:lineRule="auto"/>
              <w:rPr>
                <w:rFonts w:ascii="Arial" w:hAnsi="Arial" w:cs="Arial"/>
                <w:sz w:val="20"/>
              </w:rPr>
            </w:pPr>
          </w:p>
          <w:p w14:paraId="7C1EE81B" w14:textId="77777777" w:rsidR="00304117" w:rsidRPr="00726078" w:rsidRDefault="00304117" w:rsidP="00304117">
            <w:pPr>
              <w:spacing w:before="60" w:after="60" w:line="276" w:lineRule="auto"/>
              <w:rPr>
                <w:rFonts w:ascii="Arial" w:hAnsi="Arial" w:cs="Arial"/>
                <w:sz w:val="20"/>
              </w:rPr>
            </w:pPr>
          </w:p>
        </w:tc>
      </w:tr>
    </w:tbl>
    <w:p w14:paraId="53EF1BB8" w14:textId="77777777" w:rsidR="00C95EC4" w:rsidRDefault="00C95EC4" w:rsidP="00304117">
      <w:pPr>
        <w:spacing w:before="240" w:after="120" w:line="276" w:lineRule="auto"/>
        <w:rPr>
          <w:rFonts w:ascii="Arial" w:hAnsi="Arial" w:cs="Arial"/>
          <w:b/>
          <w:sz w:val="22"/>
        </w:rPr>
      </w:pPr>
    </w:p>
    <w:p w14:paraId="17073611" w14:textId="77777777" w:rsidR="00C95EC4" w:rsidRDefault="00C95EC4" w:rsidP="00304117">
      <w:pPr>
        <w:spacing w:before="240" w:after="120" w:line="276" w:lineRule="auto"/>
        <w:rPr>
          <w:rFonts w:ascii="Arial" w:hAnsi="Arial" w:cs="Arial"/>
          <w:b/>
          <w:sz w:val="22"/>
        </w:rPr>
      </w:pPr>
    </w:p>
    <w:p w14:paraId="0AB1E3F3" w14:textId="77777777" w:rsidR="00304117" w:rsidRPr="00816D48" w:rsidRDefault="00C95EC4" w:rsidP="00304117">
      <w:pPr>
        <w:spacing w:before="240" w:after="120" w:line="276" w:lineRule="auto"/>
        <w:rPr>
          <w:rFonts w:ascii="Arial" w:hAnsi="Arial" w:cs="Arial"/>
          <w:b/>
          <w:sz w:val="22"/>
        </w:rPr>
      </w:pPr>
      <w:r>
        <w:rPr>
          <w:rFonts w:ascii="Arial" w:hAnsi="Arial" w:cs="Arial"/>
          <w:b/>
          <w:sz w:val="22"/>
        </w:rPr>
        <w:lastRenderedPageBreak/>
        <w:t>2.3 Validity of BBBEE Certificates/Sworn Affidavits</w:t>
      </w:r>
    </w:p>
    <w:tbl>
      <w:tblPr>
        <w:tblStyle w:val="TableGrid"/>
        <w:tblW w:w="0" w:type="auto"/>
        <w:tblLook w:val="04A0" w:firstRow="1" w:lastRow="0" w:firstColumn="1" w:lastColumn="0" w:noHBand="0" w:noVBand="1"/>
      </w:tblPr>
      <w:tblGrid>
        <w:gridCol w:w="9016"/>
      </w:tblGrid>
      <w:tr w:rsidR="00304117" w:rsidRPr="00726078" w14:paraId="5DD39ECF" w14:textId="77777777" w:rsidTr="00304117">
        <w:tc>
          <w:tcPr>
            <w:tcW w:w="9016" w:type="dxa"/>
            <w:shd w:val="clear" w:color="auto" w:fill="000000" w:themeFill="text1"/>
          </w:tcPr>
          <w:p w14:paraId="65829679" w14:textId="77777777" w:rsidR="00304117" w:rsidRPr="00E548C1" w:rsidRDefault="00304117" w:rsidP="00304117">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304117" w:rsidRPr="00726078" w14:paraId="79BF1FC9" w14:textId="77777777" w:rsidTr="00304117">
        <w:tc>
          <w:tcPr>
            <w:tcW w:w="9016" w:type="dxa"/>
          </w:tcPr>
          <w:p w14:paraId="1A8058E6" w14:textId="77777777" w:rsidR="00990CA9" w:rsidRDefault="00990CA9" w:rsidP="00990CA9">
            <w:pPr>
              <w:spacing w:before="60" w:after="60"/>
              <w:rPr>
                <w:rFonts w:ascii="Arial" w:hAnsi="Arial" w:cs="Arial"/>
                <w:sz w:val="20"/>
              </w:rPr>
            </w:pPr>
            <w:r>
              <w:rPr>
                <w:rFonts w:ascii="Arial" w:hAnsi="Arial" w:cs="Arial"/>
                <w:sz w:val="20"/>
              </w:rPr>
              <w:t>BBBEE Certificates</w:t>
            </w:r>
          </w:p>
          <w:p w14:paraId="48DF2008" w14:textId="77777777" w:rsidR="00990CA9" w:rsidRDefault="00990CA9" w:rsidP="00990CA9">
            <w:pPr>
              <w:spacing w:before="60" w:after="60"/>
              <w:rPr>
                <w:rFonts w:ascii="Arial" w:hAnsi="Arial" w:cs="Arial"/>
                <w:sz w:val="20"/>
              </w:rPr>
            </w:pPr>
            <w:r>
              <w:rPr>
                <w:rFonts w:ascii="Arial" w:hAnsi="Arial" w:cs="Arial"/>
                <w:sz w:val="20"/>
              </w:rPr>
              <w:t>Valid Certificates should come from SANAS approved Agencies.</w:t>
            </w:r>
          </w:p>
          <w:p w14:paraId="32DCC0C1" w14:textId="77777777" w:rsidR="00990CA9" w:rsidRDefault="00990CA9" w:rsidP="00990CA9">
            <w:pPr>
              <w:spacing w:before="60" w:after="60"/>
              <w:rPr>
                <w:rFonts w:ascii="Arial" w:hAnsi="Arial" w:cs="Arial"/>
                <w:sz w:val="20"/>
              </w:rPr>
            </w:pPr>
          </w:p>
          <w:p w14:paraId="59DB6A87" w14:textId="77777777" w:rsidR="00990CA9" w:rsidRPr="004F0A46" w:rsidRDefault="00990CA9" w:rsidP="00990CA9">
            <w:pPr>
              <w:rPr>
                <w:rFonts w:ascii="Arial" w:hAnsi="Arial" w:cs="Arial"/>
                <w:sz w:val="22"/>
                <w:szCs w:val="22"/>
                <w:lang w:val="en-ZA"/>
              </w:rPr>
            </w:pPr>
          </w:p>
          <w:p w14:paraId="5192A2A5" w14:textId="77777777" w:rsidR="00990CA9" w:rsidRPr="00426661" w:rsidRDefault="00990CA9" w:rsidP="00990CA9">
            <w:pPr>
              <w:rPr>
                <w:rFonts w:ascii="Arial" w:hAnsi="Arial" w:cs="Arial"/>
                <w:b/>
                <w:sz w:val="20"/>
                <w:lang w:val="en-ZA"/>
              </w:rPr>
            </w:pPr>
            <w:r w:rsidRPr="00426661">
              <w:rPr>
                <w:rFonts w:ascii="Arial" w:hAnsi="Arial" w:cs="Arial"/>
                <w:b/>
                <w:sz w:val="20"/>
                <w:lang w:val="en-ZA"/>
              </w:rPr>
              <w:t>KEY NOTES OF DETERMING VALIDITY OF B-BBEE SWORN AFFIDAVITS:</w:t>
            </w:r>
          </w:p>
          <w:p w14:paraId="01767979" w14:textId="77777777" w:rsidR="00990CA9" w:rsidRPr="00426661" w:rsidRDefault="00990CA9" w:rsidP="00990CA9">
            <w:pPr>
              <w:rPr>
                <w:rFonts w:ascii="Arial" w:hAnsi="Arial" w:cs="Arial"/>
                <w:b/>
                <w:sz w:val="20"/>
                <w:lang w:val="en-ZA"/>
              </w:rPr>
            </w:pPr>
          </w:p>
          <w:p w14:paraId="391ECF27" w14:textId="77777777" w:rsidR="00990CA9" w:rsidRPr="00426661" w:rsidRDefault="00990CA9" w:rsidP="00990CA9">
            <w:pPr>
              <w:numPr>
                <w:ilvl w:val="0"/>
                <w:numId w:val="11"/>
              </w:numPr>
              <w:rPr>
                <w:rFonts w:ascii="Arial" w:hAnsi="Arial" w:cs="Arial"/>
                <w:b/>
                <w:sz w:val="20"/>
                <w:lang w:val="en-ZA"/>
              </w:rPr>
            </w:pPr>
            <w:r w:rsidRPr="00426661">
              <w:rPr>
                <w:rFonts w:ascii="Arial" w:hAnsi="Arial" w:cs="Arial"/>
                <w:b/>
                <w:sz w:val="20"/>
                <w:lang w:val="en-ZA"/>
              </w:rPr>
              <w:t>Tenderers submitting B-BBEE Sworn Affidavits must ensure that the affidavits meet the following key pointers to ensure their validity:</w:t>
            </w:r>
          </w:p>
          <w:p w14:paraId="6DFDEDD9" w14:textId="77777777" w:rsidR="00990CA9" w:rsidRPr="00426661" w:rsidRDefault="00990CA9" w:rsidP="00990CA9">
            <w:pPr>
              <w:numPr>
                <w:ilvl w:val="0"/>
                <w:numId w:val="11"/>
              </w:numPr>
              <w:rPr>
                <w:rFonts w:ascii="Arial" w:hAnsi="Arial" w:cs="Arial"/>
                <w:sz w:val="20"/>
                <w:lang w:val="en-ZA"/>
              </w:rPr>
            </w:pPr>
            <w:r w:rsidRPr="00426661">
              <w:rPr>
                <w:rFonts w:ascii="Arial" w:hAnsi="Arial" w:cs="Arial"/>
                <w:sz w:val="20"/>
                <w:lang w:val="en-ZA"/>
              </w:rPr>
              <w:t xml:space="preserve">a) Name/s of deponent as they appear in the identity document and the identity number. </w:t>
            </w:r>
          </w:p>
          <w:p w14:paraId="419A8B9A" w14:textId="77777777" w:rsidR="00990CA9" w:rsidRPr="00426661" w:rsidRDefault="00990CA9" w:rsidP="00990CA9">
            <w:pPr>
              <w:numPr>
                <w:ilvl w:val="0"/>
                <w:numId w:val="11"/>
              </w:numPr>
              <w:rPr>
                <w:rFonts w:ascii="Arial" w:hAnsi="Arial" w:cs="Arial"/>
                <w:b/>
                <w:sz w:val="20"/>
                <w:u w:val="single"/>
                <w:lang w:val="en-ZA"/>
              </w:rPr>
            </w:pPr>
            <w:r w:rsidRPr="00426661">
              <w:rPr>
                <w:rFonts w:ascii="Arial" w:hAnsi="Arial" w:cs="Arial"/>
                <w:sz w:val="20"/>
                <w:lang w:val="en-ZA"/>
              </w:rPr>
              <w:t xml:space="preserve">b) Designation of the deponent as the </w:t>
            </w:r>
            <w:r w:rsidRPr="00426661">
              <w:rPr>
                <w:rFonts w:ascii="Arial" w:hAnsi="Arial" w:cs="Arial"/>
                <w:b/>
                <w:sz w:val="20"/>
                <w:lang w:val="en-ZA"/>
              </w:rPr>
              <w:t>director</w:t>
            </w:r>
            <w:r w:rsidRPr="00426661">
              <w:rPr>
                <w:rFonts w:ascii="Arial" w:hAnsi="Arial" w:cs="Arial"/>
                <w:sz w:val="20"/>
                <w:lang w:val="en-ZA"/>
              </w:rPr>
              <w:t xml:space="preserve">, </w:t>
            </w:r>
            <w:r w:rsidRPr="00426661">
              <w:rPr>
                <w:rFonts w:ascii="Arial" w:hAnsi="Arial" w:cs="Arial"/>
                <w:b/>
                <w:sz w:val="20"/>
                <w:lang w:val="en-ZA"/>
              </w:rPr>
              <w:t>owner</w:t>
            </w:r>
            <w:r w:rsidRPr="00426661">
              <w:rPr>
                <w:rFonts w:ascii="Arial" w:hAnsi="Arial" w:cs="Arial"/>
                <w:sz w:val="20"/>
                <w:lang w:val="en-ZA"/>
              </w:rPr>
              <w:t xml:space="preserve"> or </w:t>
            </w:r>
            <w:r w:rsidRPr="00426661">
              <w:rPr>
                <w:rFonts w:ascii="Arial" w:hAnsi="Arial" w:cs="Arial"/>
                <w:b/>
                <w:sz w:val="20"/>
                <w:lang w:val="en-ZA"/>
              </w:rPr>
              <w:t>member</w:t>
            </w:r>
            <w:r w:rsidRPr="00426661">
              <w:rPr>
                <w:rFonts w:ascii="Arial" w:hAnsi="Arial" w:cs="Arial"/>
                <w:sz w:val="20"/>
                <w:lang w:val="en-ZA"/>
              </w:rPr>
              <w:t xml:space="preserve"> must be indicated in order to know that person is duly authorised to depose of an affidavit. </w:t>
            </w:r>
            <w:r w:rsidRPr="00426661">
              <w:rPr>
                <w:rFonts w:ascii="Arial" w:hAnsi="Arial" w:cs="Arial"/>
                <w:b/>
                <w:sz w:val="20"/>
                <w:u w:val="single"/>
                <w:lang w:val="en-ZA"/>
              </w:rPr>
              <w:t>(Mark the applicable option).</w:t>
            </w:r>
          </w:p>
          <w:p w14:paraId="60EA70D4" w14:textId="77777777" w:rsidR="00990CA9" w:rsidRPr="00426661" w:rsidRDefault="00990CA9" w:rsidP="00990CA9">
            <w:pPr>
              <w:numPr>
                <w:ilvl w:val="0"/>
                <w:numId w:val="11"/>
              </w:numPr>
              <w:rPr>
                <w:rFonts w:ascii="Arial" w:hAnsi="Arial" w:cs="Arial"/>
                <w:sz w:val="20"/>
                <w:lang w:val="en-ZA"/>
              </w:rPr>
            </w:pPr>
            <w:r w:rsidRPr="00426661">
              <w:rPr>
                <w:rFonts w:ascii="Arial" w:hAnsi="Arial" w:cs="Arial"/>
                <w:sz w:val="20"/>
                <w:lang w:val="en-ZA"/>
              </w:rPr>
              <w:t xml:space="preserve">c) Name of enterprise as per enterprise registration documents issued by the CIPC, where applicable, and enterprise business address. </w:t>
            </w:r>
          </w:p>
          <w:p w14:paraId="1CF765B6" w14:textId="77777777" w:rsidR="00990CA9" w:rsidRPr="00426661" w:rsidRDefault="00990CA9" w:rsidP="00990CA9">
            <w:pPr>
              <w:numPr>
                <w:ilvl w:val="0"/>
                <w:numId w:val="11"/>
              </w:numPr>
              <w:rPr>
                <w:rFonts w:ascii="Arial" w:hAnsi="Arial" w:cs="Arial"/>
                <w:sz w:val="20"/>
                <w:lang w:val="en-ZA"/>
              </w:rPr>
            </w:pPr>
            <w:r w:rsidRPr="00426661">
              <w:rPr>
                <w:rFonts w:ascii="Arial" w:hAnsi="Arial" w:cs="Arial"/>
                <w:sz w:val="20"/>
                <w:lang w:val="en-ZA"/>
              </w:rPr>
              <w:t xml:space="preserve">d) Percentage of black ownership, black female ownership and designated group. In the case of specialised enterprises as per Statement 004, the percentage of black beneficiaries must be reflected. </w:t>
            </w:r>
            <w:r w:rsidRPr="00426661">
              <w:rPr>
                <w:rFonts w:ascii="Arial" w:hAnsi="Arial" w:cs="Arial"/>
                <w:sz w:val="20"/>
                <w:u w:val="single"/>
                <w:lang w:val="en-ZA"/>
              </w:rPr>
              <w:t>(</w:t>
            </w:r>
            <w:r w:rsidRPr="00426661">
              <w:rPr>
                <w:rFonts w:ascii="Arial" w:hAnsi="Arial" w:cs="Arial"/>
                <w:b/>
                <w:sz w:val="20"/>
                <w:u w:val="single"/>
                <w:lang w:val="en-ZA"/>
              </w:rPr>
              <w:t>No blank spaces to be left</w:t>
            </w:r>
            <w:r w:rsidRPr="00426661">
              <w:rPr>
                <w:rFonts w:ascii="Arial" w:hAnsi="Arial" w:cs="Arial"/>
                <w:sz w:val="20"/>
                <w:u w:val="single"/>
                <w:lang w:val="en-ZA"/>
              </w:rPr>
              <w:t>).</w:t>
            </w:r>
          </w:p>
          <w:p w14:paraId="5A05B1C9" w14:textId="77777777" w:rsidR="00990CA9" w:rsidRPr="00426661" w:rsidRDefault="00990CA9" w:rsidP="00990CA9">
            <w:pPr>
              <w:numPr>
                <w:ilvl w:val="0"/>
                <w:numId w:val="11"/>
              </w:numPr>
              <w:rPr>
                <w:rFonts w:ascii="Arial" w:hAnsi="Arial" w:cs="Arial"/>
                <w:sz w:val="20"/>
                <w:lang w:val="en-ZA"/>
              </w:rPr>
            </w:pPr>
            <w:r w:rsidRPr="00426661">
              <w:rPr>
                <w:rFonts w:ascii="Arial" w:hAnsi="Arial" w:cs="Arial"/>
                <w:sz w:val="20"/>
                <w:lang w:val="en-ZA"/>
              </w:rPr>
              <w:t xml:space="preserve">e) Indicate total revenue for the year under review and whether it is based on </w:t>
            </w:r>
            <w:r w:rsidRPr="00426661">
              <w:rPr>
                <w:rFonts w:ascii="Arial" w:hAnsi="Arial" w:cs="Arial"/>
                <w:b/>
                <w:sz w:val="20"/>
                <w:lang w:val="en-ZA"/>
              </w:rPr>
              <w:t>audited financial statements</w:t>
            </w:r>
            <w:r w:rsidRPr="00426661">
              <w:rPr>
                <w:rFonts w:ascii="Arial" w:hAnsi="Arial" w:cs="Arial"/>
                <w:sz w:val="20"/>
                <w:lang w:val="en-ZA"/>
              </w:rPr>
              <w:t xml:space="preserve"> or </w:t>
            </w:r>
            <w:r w:rsidRPr="00426661">
              <w:rPr>
                <w:rFonts w:ascii="Arial" w:hAnsi="Arial" w:cs="Arial"/>
                <w:b/>
                <w:sz w:val="20"/>
                <w:lang w:val="en-ZA"/>
              </w:rPr>
              <w:t>management account</w:t>
            </w:r>
            <w:r w:rsidRPr="00426661">
              <w:rPr>
                <w:rFonts w:ascii="Arial" w:hAnsi="Arial" w:cs="Arial"/>
                <w:sz w:val="20"/>
                <w:lang w:val="en-ZA"/>
              </w:rPr>
              <w:t xml:space="preserve">. </w:t>
            </w:r>
            <w:r w:rsidRPr="00426661">
              <w:rPr>
                <w:rFonts w:ascii="Arial" w:hAnsi="Arial" w:cs="Arial"/>
                <w:b/>
                <w:sz w:val="20"/>
                <w:u w:val="single"/>
                <w:lang w:val="en-ZA"/>
              </w:rPr>
              <w:t>(Mark the applicable option).</w:t>
            </w:r>
          </w:p>
          <w:p w14:paraId="27824E7A" w14:textId="77777777" w:rsidR="00990CA9" w:rsidRPr="00426661" w:rsidRDefault="00990CA9" w:rsidP="00990CA9">
            <w:pPr>
              <w:numPr>
                <w:ilvl w:val="0"/>
                <w:numId w:val="11"/>
              </w:numPr>
              <w:rPr>
                <w:rFonts w:ascii="Arial" w:hAnsi="Arial" w:cs="Arial"/>
                <w:sz w:val="20"/>
                <w:lang w:val="en-ZA"/>
              </w:rPr>
            </w:pPr>
            <w:r w:rsidRPr="00426661">
              <w:rPr>
                <w:rFonts w:ascii="Arial" w:hAnsi="Arial" w:cs="Arial"/>
                <w:sz w:val="20"/>
                <w:lang w:val="en-ZA"/>
              </w:rPr>
              <w:t xml:space="preserve">f) Financial year-end as per the </w:t>
            </w:r>
            <w:r w:rsidRPr="00426661">
              <w:rPr>
                <w:rFonts w:ascii="Arial" w:hAnsi="Arial" w:cs="Arial"/>
                <w:b/>
                <w:sz w:val="20"/>
                <w:lang w:val="en-ZA"/>
              </w:rPr>
              <w:t>enterprise’s registration documents</w:t>
            </w:r>
            <w:r w:rsidRPr="00426661">
              <w:rPr>
                <w:rFonts w:ascii="Arial" w:hAnsi="Arial" w:cs="Arial"/>
                <w:sz w:val="20"/>
                <w:lang w:val="en-ZA"/>
              </w:rPr>
              <w:t xml:space="preserve">, which was used to determine the total revenue. </w:t>
            </w:r>
            <w:r w:rsidRPr="00426661">
              <w:rPr>
                <w:rFonts w:ascii="Arial" w:hAnsi="Arial" w:cs="Arial"/>
                <w:sz w:val="20"/>
                <w:u w:val="single"/>
                <w:lang w:val="en-ZA"/>
              </w:rPr>
              <w:t xml:space="preserve">(Financial year-end to be stipulated by </w:t>
            </w:r>
            <w:r w:rsidRPr="00426661">
              <w:rPr>
                <w:rFonts w:ascii="Arial" w:hAnsi="Arial" w:cs="Arial"/>
                <w:b/>
                <w:sz w:val="20"/>
                <w:u w:val="single"/>
                <w:lang w:val="en-ZA"/>
              </w:rPr>
              <w:t>day/month/year).</w:t>
            </w:r>
          </w:p>
          <w:p w14:paraId="4D096BB9" w14:textId="77777777" w:rsidR="00990CA9" w:rsidRPr="00426661" w:rsidRDefault="00990CA9" w:rsidP="00990CA9">
            <w:pPr>
              <w:numPr>
                <w:ilvl w:val="0"/>
                <w:numId w:val="11"/>
              </w:numPr>
              <w:rPr>
                <w:rFonts w:ascii="Arial" w:hAnsi="Arial" w:cs="Arial"/>
                <w:sz w:val="20"/>
                <w:lang w:val="en-ZA"/>
              </w:rPr>
            </w:pPr>
            <w:r w:rsidRPr="00426661">
              <w:rPr>
                <w:rFonts w:ascii="Arial" w:hAnsi="Arial" w:cs="Arial"/>
                <w:sz w:val="20"/>
                <w:lang w:val="en-ZA"/>
              </w:rPr>
              <w:t xml:space="preserve">g) B-BBEE Status level. An enterprise can only have one status level. </w:t>
            </w:r>
            <w:r w:rsidRPr="00426661">
              <w:rPr>
                <w:rFonts w:ascii="Arial" w:hAnsi="Arial" w:cs="Arial"/>
                <w:b/>
                <w:sz w:val="20"/>
                <w:lang w:val="en-ZA"/>
              </w:rPr>
              <w:t>(Tick applicable level)</w:t>
            </w:r>
          </w:p>
          <w:p w14:paraId="7D766408" w14:textId="77777777" w:rsidR="00990CA9" w:rsidRPr="00426661" w:rsidRDefault="00990CA9" w:rsidP="00990CA9">
            <w:pPr>
              <w:numPr>
                <w:ilvl w:val="0"/>
                <w:numId w:val="11"/>
              </w:numPr>
              <w:rPr>
                <w:rFonts w:ascii="Arial" w:hAnsi="Arial" w:cs="Arial"/>
                <w:sz w:val="20"/>
                <w:lang w:val="en-ZA"/>
              </w:rPr>
            </w:pPr>
            <w:r w:rsidRPr="00426661">
              <w:rPr>
                <w:rFonts w:ascii="Arial" w:hAnsi="Arial" w:cs="Arial"/>
                <w:sz w:val="20"/>
                <w:lang w:val="en-ZA"/>
              </w:rPr>
              <w:t xml:space="preserve">h) Empowering supplier status must be indicated. For QSEs, the deponent must select the basis for the empowering supplier status. </w:t>
            </w:r>
          </w:p>
          <w:p w14:paraId="41E88037" w14:textId="77777777" w:rsidR="00990CA9" w:rsidRPr="00426661" w:rsidRDefault="00990CA9" w:rsidP="00990CA9">
            <w:pPr>
              <w:numPr>
                <w:ilvl w:val="0"/>
                <w:numId w:val="11"/>
              </w:numPr>
              <w:rPr>
                <w:rFonts w:ascii="Arial" w:hAnsi="Arial" w:cs="Arial"/>
                <w:sz w:val="20"/>
                <w:lang w:val="en-ZA"/>
              </w:rPr>
            </w:pPr>
            <w:proofErr w:type="spellStart"/>
            <w:r w:rsidRPr="00426661">
              <w:rPr>
                <w:rFonts w:ascii="Arial" w:hAnsi="Arial" w:cs="Arial"/>
                <w:sz w:val="20"/>
                <w:lang w:val="en-ZA"/>
              </w:rPr>
              <w:t>i</w:t>
            </w:r>
            <w:proofErr w:type="spellEnd"/>
            <w:r w:rsidRPr="00426661">
              <w:rPr>
                <w:rFonts w:ascii="Arial" w:hAnsi="Arial" w:cs="Arial"/>
                <w:sz w:val="20"/>
                <w:lang w:val="en-ZA"/>
              </w:rPr>
              <w:t xml:space="preserve">) Date deponent signed and date of Commissioner of Oath must be the same. </w:t>
            </w:r>
            <w:r w:rsidRPr="00426661">
              <w:rPr>
                <w:rFonts w:ascii="Arial" w:hAnsi="Arial" w:cs="Arial"/>
                <w:b/>
                <w:sz w:val="20"/>
                <w:u w:val="single"/>
                <w:lang w:val="en-ZA"/>
              </w:rPr>
              <w:t>(The sworn affidavit must be signed in the presence of the Commissioner of Oath. Furthermore the Commissioner must also sign and stamp)</w:t>
            </w:r>
          </w:p>
          <w:p w14:paraId="0F8B9AD2" w14:textId="77777777" w:rsidR="00304117" w:rsidRPr="007C2285" w:rsidRDefault="00990CA9" w:rsidP="007C2285">
            <w:pPr>
              <w:pStyle w:val="ListParagraph"/>
              <w:numPr>
                <w:ilvl w:val="0"/>
                <w:numId w:val="11"/>
              </w:numPr>
              <w:spacing w:before="60" w:after="60" w:line="276" w:lineRule="auto"/>
              <w:rPr>
                <w:rFonts w:ascii="Arial" w:hAnsi="Arial" w:cs="Arial"/>
                <w:sz w:val="20"/>
              </w:rPr>
            </w:pPr>
            <w:r w:rsidRPr="007C2285">
              <w:rPr>
                <w:rFonts w:ascii="Arial" w:hAnsi="Arial" w:cs="Arial"/>
                <w:sz w:val="20"/>
                <w:lang w:val="en-ZA"/>
              </w:rPr>
              <w:t>j) Commissioner of Oath cannot be an employee or ex</w:t>
            </w:r>
            <w:r w:rsidR="007C2285" w:rsidRPr="007C2285">
              <w:rPr>
                <w:rFonts w:ascii="Arial" w:hAnsi="Arial" w:cs="Arial"/>
                <w:sz w:val="20"/>
                <w:lang w:val="en-ZA"/>
              </w:rPr>
              <w:t xml:space="preserve"> officio of the enterprise.</w:t>
            </w:r>
          </w:p>
        </w:tc>
      </w:tr>
    </w:tbl>
    <w:p w14:paraId="34335662" w14:textId="77777777" w:rsidR="00702C96" w:rsidRDefault="00702C96" w:rsidP="00304117">
      <w:pPr>
        <w:spacing w:before="60" w:after="60" w:line="276" w:lineRule="auto"/>
        <w:rPr>
          <w:rFonts w:ascii="Arial" w:hAnsi="Arial" w:cs="Arial"/>
          <w:b/>
          <w:sz w:val="20"/>
        </w:rPr>
      </w:pPr>
    </w:p>
    <w:p w14:paraId="3085CAE3" w14:textId="77777777" w:rsidR="00C95EC4" w:rsidRPr="00816D48" w:rsidRDefault="00C95EC4" w:rsidP="00C95EC4">
      <w:pPr>
        <w:spacing w:before="240" w:after="120" w:line="276" w:lineRule="auto"/>
        <w:rPr>
          <w:rFonts w:ascii="Arial" w:hAnsi="Arial" w:cs="Arial"/>
          <w:b/>
          <w:sz w:val="22"/>
        </w:rPr>
      </w:pPr>
      <w:r>
        <w:rPr>
          <w:rFonts w:ascii="Arial" w:hAnsi="Arial" w:cs="Arial"/>
          <w:b/>
          <w:sz w:val="22"/>
        </w:rPr>
        <w:t>Section 3</w:t>
      </w:r>
      <w:r w:rsidR="00304117" w:rsidRPr="00816D48">
        <w:rPr>
          <w:rFonts w:ascii="Arial" w:hAnsi="Arial" w:cs="Arial"/>
          <w:b/>
          <w:sz w:val="22"/>
        </w:rPr>
        <w:t>: SD&amp;L Undertaking</w:t>
      </w:r>
    </w:p>
    <w:tbl>
      <w:tblPr>
        <w:tblStyle w:val="TableGrid"/>
        <w:tblW w:w="0" w:type="auto"/>
        <w:tblLook w:val="04A0" w:firstRow="1" w:lastRow="0" w:firstColumn="1" w:lastColumn="0" w:noHBand="0" w:noVBand="1"/>
      </w:tblPr>
      <w:tblGrid>
        <w:gridCol w:w="9016"/>
      </w:tblGrid>
      <w:tr w:rsidR="00C95EC4" w:rsidRPr="000C5130" w14:paraId="06129892" w14:textId="77777777" w:rsidTr="00737B23">
        <w:tc>
          <w:tcPr>
            <w:tcW w:w="9016" w:type="dxa"/>
            <w:shd w:val="clear" w:color="auto" w:fill="000000" w:themeFill="text1"/>
          </w:tcPr>
          <w:p w14:paraId="17C545C7" w14:textId="77777777" w:rsidR="00C95EC4" w:rsidRPr="000C5130" w:rsidRDefault="00C95EC4" w:rsidP="00737B23">
            <w:pPr>
              <w:tabs>
                <w:tab w:val="left" w:pos="720"/>
              </w:tabs>
              <w:jc w:val="both"/>
              <w:rPr>
                <w:rFonts w:ascii="Arial" w:hAnsi="Arial" w:cs="Arial"/>
                <w:b/>
                <w:sz w:val="20"/>
              </w:rPr>
            </w:pPr>
            <w:r w:rsidRPr="000C5130">
              <w:rPr>
                <w:rFonts w:ascii="Arial" w:hAnsi="Arial" w:cs="Arial"/>
                <w:sz w:val="20"/>
              </w:rPr>
              <w:t>Tenderers who complete and submit the undertaking as required, but who do not meet Eskom’s targets, will not be disqualified. SD&amp;L undertakings do not form part of scoring but commitments will form part of contractual obligations</w:t>
            </w:r>
          </w:p>
        </w:tc>
      </w:tr>
      <w:tr w:rsidR="00324807" w:rsidRPr="00324807" w14:paraId="79046097" w14:textId="77777777" w:rsidTr="00737B23">
        <w:tc>
          <w:tcPr>
            <w:tcW w:w="9016" w:type="dxa"/>
            <w:shd w:val="clear" w:color="auto" w:fill="FFFFFF" w:themeFill="background1"/>
          </w:tcPr>
          <w:p w14:paraId="1273D223" w14:textId="77777777" w:rsidR="00C95EC4" w:rsidRPr="00324807" w:rsidRDefault="00C95EC4" w:rsidP="00737B23">
            <w:pPr>
              <w:tabs>
                <w:tab w:val="left" w:pos="720"/>
              </w:tabs>
              <w:jc w:val="both"/>
              <w:rPr>
                <w:rFonts w:ascii="Arial" w:hAnsi="Arial" w:cs="Arial"/>
                <w:sz w:val="20"/>
              </w:rPr>
            </w:pPr>
          </w:p>
          <w:p w14:paraId="00514BEE" w14:textId="77777777" w:rsidR="00C95EC4" w:rsidRPr="00324807" w:rsidRDefault="00C95EC4" w:rsidP="00737B23">
            <w:pPr>
              <w:tabs>
                <w:tab w:val="left" w:pos="720"/>
              </w:tabs>
              <w:jc w:val="both"/>
              <w:rPr>
                <w:rFonts w:ascii="Arial" w:hAnsi="Arial" w:cs="Arial"/>
                <w:sz w:val="20"/>
                <w:u w:val="single"/>
              </w:rPr>
            </w:pPr>
            <w:r w:rsidRPr="00324807">
              <w:rPr>
                <w:rFonts w:ascii="Arial" w:hAnsi="Arial" w:cs="Arial"/>
                <w:sz w:val="20"/>
                <w:u w:val="single"/>
              </w:rPr>
              <w:t>Enterprise Development</w:t>
            </w:r>
          </w:p>
          <w:p w14:paraId="49DA9A50" w14:textId="77777777" w:rsidR="00C95EC4" w:rsidRPr="00324807" w:rsidRDefault="00C95EC4" w:rsidP="00737B23">
            <w:pPr>
              <w:tabs>
                <w:tab w:val="left" w:pos="720"/>
              </w:tabs>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6"/>
              <w:gridCol w:w="4266"/>
            </w:tblGrid>
            <w:tr w:rsidR="00324807" w:rsidRPr="00324807" w14:paraId="3A96BC5C" w14:textId="77777777" w:rsidTr="00737B23">
              <w:tc>
                <w:tcPr>
                  <w:tcW w:w="4266" w:type="dxa"/>
                  <w:shd w:val="clear" w:color="auto" w:fill="D9D9D9" w:themeFill="background1" w:themeFillShade="D9"/>
                </w:tcPr>
                <w:p w14:paraId="625ED963" w14:textId="77777777" w:rsidR="00C95EC4" w:rsidRPr="00324807" w:rsidRDefault="00C95EC4" w:rsidP="00737B23">
                  <w:pPr>
                    <w:tabs>
                      <w:tab w:val="left" w:pos="720"/>
                    </w:tabs>
                    <w:jc w:val="both"/>
                    <w:rPr>
                      <w:rFonts w:ascii="Arial" w:hAnsi="Arial" w:cs="Arial"/>
                      <w:b/>
                      <w:sz w:val="20"/>
                    </w:rPr>
                  </w:pPr>
                  <w:r w:rsidRPr="00324807">
                    <w:rPr>
                      <w:rFonts w:ascii="Arial" w:hAnsi="Arial" w:cs="Arial"/>
                      <w:b/>
                      <w:sz w:val="20"/>
                    </w:rPr>
                    <w:t>Support Description</w:t>
                  </w:r>
                </w:p>
              </w:tc>
              <w:tc>
                <w:tcPr>
                  <w:tcW w:w="4266" w:type="dxa"/>
                  <w:shd w:val="clear" w:color="auto" w:fill="D9D9D9" w:themeFill="background1" w:themeFillShade="D9"/>
                </w:tcPr>
                <w:p w14:paraId="6BC68986" w14:textId="77777777" w:rsidR="00C95EC4" w:rsidRPr="00324807" w:rsidRDefault="00C95EC4" w:rsidP="00737B23">
                  <w:pPr>
                    <w:tabs>
                      <w:tab w:val="left" w:pos="720"/>
                    </w:tabs>
                    <w:jc w:val="both"/>
                    <w:rPr>
                      <w:rFonts w:ascii="Arial" w:hAnsi="Arial" w:cs="Arial"/>
                      <w:b/>
                      <w:sz w:val="20"/>
                    </w:rPr>
                  </w:pPr>
                  <w:r w:rsidRPr="00324807">
                    <w:rPr>
                      <w:rFonts w:ascii="Arial" w:hAnsi="Arial" w:cs="Arial"/>
                      <w:b/>
                      <w:sz w:val="20"/>
                    </w:rPr>
                    <w:t>Tenderer Proposal</w:t>
                  </w:r>
                </w:p>
              </w:tc>
            </w:tr>
            <w:tr w:rsidR="00324807" w:rsidRPr="00324807" w14:paraId="5D710703" w14:textId="77777777" w:rsidTr="00737B23">
              <w:tc>
                <w:tcPr>
                  <w:tcW w:w="4266" w:type="dxa"/>
                  <w:shd w:val="clear" w:color="auto" w:fill="auto"/>
                </w:tcPr>
                <w:p w14:paraId="43C4F7CE" w14:textId="77777777" w:rsidR="00C95EC4" w:rsidRPr="00324807" w:rsidRDefault="0085759B" w:rsidP="00737B23">
                  <w:pPr>
                    <w:tabs>
                      <w:tab w:val="left" w:pos="720"/>
                    </w:tabs>
                    <w:jc w:val="both"/>
                    <w:rPr>
                      <w:rFonts w:ascii="Arial" w:hAnsi="Arial" w:cs="Arial"/>
                      <w:sz w:val="20"/>
                    </w:rPr>
                  </w:pPr>
                  <w:r>
                    <w:rPr>
                      <w:rFonts w:ascii="Arial" w:hAnsi="Arial" w:cs="Arial"/>
                      <w:sz w:val="20"/>
                    </w:rPr>
                    <w:t>N/A</w:t>
                  </w:r>
                </w:p>
              </w:tc>
              <w:tc>
                <w:tcPr>
                  <w:tcW w:w="4266" w:type="dxa"/>
                  <w:shd w:val="clear" w:color="auto" w:fill="auto"/>
                </w:tcPr>
                <w:p w14:paraId="76636044" w14:textId="77777777" w:rsidR="00C95EC4" w:rsidRPr="00324807" w:rsidRDefault="00C95EC4" w:rsidP="00737B23">
                  <w:pPr>
                    <w:tabs>
                      <w:tab w:val="left" w:pos="720"/>
                    </w:tabs>
                    <w:jc w:val="both"/>
                    <w:rPr>
                      <w:rFonts w:ascii="Arial" w:hAnsi="Arial" w:cs="Arial"/>
                      <w:sz w:val="20"/>
                    </w:rPr>
                  </w:pPr>
                </w:p>
              </w:tc>
            </w:tr>
          </w:tbl>
          <w:p w14:paraId="5426F719" w14:textId="77777777" w:rsidR="00C95EC4" w:rsidRPr="00324807" w:rsidRDefault="00C95EC4" w:rsidP="00737B23">
            <w:pPr>
              <w:tabs>
                <w:tab w:val="left" w:pos="720"/>
              </w:tabs>
              <w:jc w:val="both"/>
              <w:rPr>
                <w:rFonts w:ascii="Arial" w:hAnsi="Arial" w:cs="Arial"/>
                <w:sz w:val="20"/>
              </w:rPr>
            </w:pPr>
          </w:p>
          <w:p w14:paraId="75E26155" w14:textId="77777777" w:rsidR="00324807" w:rsidRDefault="00C95EC4" w:rsidP="00737B23">
            <w:pPr>
              <w:tabs>
                <w:tab w:val="left" w:pos="720"/>
              </w:tabs>
              <w:jc w:val="both"/>
              <w:rPr>
                <w:rFonts w:ascii="Arial" w:hAnsi="Arial" w:cs="Arial"/>
                <w:sz w:val="20"/>
                <w:u w:val="single"/>
              </w:rPr>
            </w:pPr>
            <w:r w:rsidRPr="00324807">
              <w:rPr>
                <w:rFonts w:ascii="Arial" w:hAnsi="Arial" w:cs="Arial"/>
                <w:sz w:val="20"/>
                <w:u w:val="single"/>
              </w:rPr>
              <w:t>Job Opportunities</w:t>
            </w:r>
          </w:p>
          <w:p w14:paraId="08BCDF43" w14:textId="77777777" w:rsidR="00324807" w:rsidRDefault="00324807" w:rsidP="00737B23">
            <w:pPr>
              <w:tabs>
                <w:tab w:val="left" w:pos="720"/>
              </w:tabs>
              <w:jc w:val="both"/>
              <w:rPr>
                <w:rFonts w:ascii="Arial" w:hAnsi="Arial" w:cs="Arial"/>
                <w:sz w:val="20"/>
                <w:u w:val="single"/>
              </w:rPr>
            </w:pPr>
          </w:p>
          <w:p w14:paraId="50CDB7AC" w14:textId="77777777" w:rsidR="00C95EC4" w:rsidRPr="00324807" w:rsidRDefault="00C95EC4" w:rsidP="00737B23">
            <w:pPr>
              <w:tabs>
                <w:tab w:val="left" w:pos="720"/>
              </w:tabs>
              <w:jc w:val="both"/>
              <w:rPr>
                <w:rFonts w:ascii="Arial" w:hAnsi="Arial" w:cs="Arial"/>
                <w:sz w:val="20"/>
              </w:rPr>
            </w:pPr>
            <w:r w:rsidRPr="00324807">
              <w:rPr>
                <w:rFonts w:ascii="Arial" w:hAnsi="Arial" w:cs="Arial"/>
                <w:sz w:val="20"/>
              </w:rPr>
              <w:t>Tenderer to indicate number of Jobs to be created and/or retained from this contract;</w:t>
            </w:r>
          </w:p>
          <w:p w14:paraId="7F0C335F" w14:textId="77777777" w:rsidR="00C95EC4" w:rsidRPr="00324807" w:rsidRDefault="00C95EC4" w:rsidP="00737B23">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6"/>
              <w:gridCol w:w="4266"/>
            </w:tblGrid>
            <w:tr w:rsidR="00324807" w:rsidRPr="00324807" w14:paraId="52DF0D2E" w14:textId="77777777" w:rsidTr="00737B23">
              <w:tc>
                <w:tcPr>
                  <w:tcW w:w="4266" w:type="dxa"/>
                  <w:shd w:val="clear" w:color="auto" w:fill="D9D9D9" w:themeFill="background1" w:themeFillShade="D9"/>
                </w:tcPr>
                <w:p w14:paraId="121BC750" w14:textId="77777777" w:rsidR="00C95EC4" w:rsidRPr="00324807" w:rsidRDefault="00C95EC4" w:rsidP="00737B23">
                  <w:pPr>
                    <w:tabs>
                      <w:tab w:val="left" w:pos="720"/>
                    </w:tabs>
                    <w:jc w:val="both"/>
                    <w:rPr>
                      <w:rFonts w:ascii="Arial" w:hAnsi="Arial" w:cs="Arial"/>
                      <w:b/>
                      <w:sz w:val="20"/>
                    </w:rPr>
                  </w:pPr>
                  <w:r w:rsidRPr="00324807">
                    <w:rPr>
                      <w:rFonts w:ascii="Arial" w:hAnsi="Arial" w:cs="Arial"/>
                      <w:b/>
                      <w:sz w:val="20"/>
                    </w:rPr>
                    <w:t>Number of Jobs to be created</w:t>
                  </w:r>
                </w:p>
              </w:tc>
              <w:tc>
                <w:tcPr>
                  <w:tcW w:w="4266" w:type="dxa"/>
                  <w:shd w:val="clear" w:color="auto" w:fill="D9D9D9" w:themeFill="background1" w:themeFillShade="D9"/>
                </w:tcPr>
                <w:p w14:paraId="4EBA0F05" w14:textId="77777777" w:rsidR="00C95EC4" w:rsidRPr="00324807" w:rsidRDefault="00C95EC4" w:rsidP="00737B23">
                  <w:pPr>
                    <w:tabs>
                      <w:tab w:val="left" w:pos="720"/>
                    </w:tabs>
                    <w:jc w:val="both"/>
                    <w:rPr>
                      <w:rFonts w:ascii="Arial" w:hAnsi="Arial" w:cs="Arial"/>
                      <w:b/>
                      <w:sz w:val="20"/>
                    </w:rPr>
                  </w:pPr>
                  <w:r w:rsidRPr="00324807">
                    <w:rPr>
                      <w:rFonts w:ascii="Arial" w:hAnsi="Arial" w:cs="Arial"/>
                      <w:b/>
                      <w:sz w:val="20"/>
                    </w:rPr>
                    <w:t xml:space="preserve">Number of Jobs to be retained </w:t>
                  </w:r>
                </w:p>
              </w:tc>
            </w:tr>
            <w:tr w:rsidR="00324807" w:rsidRPr="00324807" w14:paraId="1BF9EC4E" w14:textId="77777777" w:rsidTr="00BA15B9">
              <w:trPr>
                <w:trHeight w:val="341"/>
              </w:trPr>
              <w:tc>
                <w:tcPr>
                  <w:tcW w:w="4266" w:type="dxa"/>
                  <w:shd w:val="clear" w:color="auto" w:fill="auto"/>
                </w:tcPr>
                <w:p w14:paraId="520979CC" w14:textId="77777777" w:rsidR="00C95EC4" w:rsidRPr="00324807" w:rsidRDefault="00C95EC4" w:rsidP="00737B23">
                  <w:pPr>
                    <w:tabs>
                      <w:tab w:val="left" w:pos="720"/>
                    </w:tabs>
                    <w:jc w:val="both"/>
                    <w:rPr>
                      <w:rFonts w:ascii="Arial" w:hAnsi="Arial" w:cs="Arial"/>
                      <w:sz w:val="20"/>
                    </w:rPr>
                  </w:pPr>
                </w:p>
              </w:tc>
              <w:tc>
                <w:tcPr>
                  <w:tcW w:w="4266" w:type="dxa"/>
                  <w:shd w:val="clear" w:color="auto" w:fill="auto"/>
                </w:tcPr>
                <w:p w14:paraId="50926A04" w14:textId="77777777" w:rsidR="00C95EC4" w:rsidRPr="00324807" w:rsidRDefault="00C95EC4" w:rsidP="00737B23">
                  <w:pPr>
                    <w:tabs>
                      <w:tab w:val="left" w:pos="720"/>
                    </w:tabs>
                    <w:jc w:val="both"/>
                    <w:rPr>
                      <w:rFonts w:ascii="Arial" w:hAnsi="Arial" w:cs="Arial"/>
                      <w:sz w:val="20"/>
                    </w:rPr>
                  </w:pPr>
                </w:p>
              </w:tc>
            </w:tr>
          </w:tbl>
          <w:p w14:paraId="5DEB1F6F" w14:textId="77777777" w:rsidR="00C95EC4" w:rsidRPr="00324807" w:rsidRDefault="00C95EC4" w:rsidP="00737B23">
            <w:pPr>
              <w:tabs>
                <w:tab w:val="left" w:pos="720"/>
              </w:tabs>
              <w:jc w:val="both"/>
              <w:rPr>
                <w:rFonts w:ascii="Arial" w:hAnsi="Arial" w:cs="Arial"/>
                <w:sz w:val="20"/>
              </w:rPr>
            </w:pPr>
          </w:p>
          <w:p w14:paraId="2021E0E2" w14:textId="77777777" w:rsidR="00324807" w:rsidRDefault="00324807" w:rsidP="00737B23">
            <w:pPr>
              <w:tabs>
                <w:tab w:val="left" w:pos="720"/>
              </w:tabs>
              <w:jc w:val="both"/>
              <w:rPr>
                <w:rFonts w:ascii="Arial" w:hAnsi="Arial" w:cs="Arial"/>
                <w:sz w:val="20"/>
                <w:u w:val="single"/>
              </w:rPr>
            </w:pPr>
          </w:p>
          <w:p w14:paraId="4EBD05BC" w14:textId="77777777" w:rsidR="00324807" w:rsidRDefault="00324807" w:rsidP="00737B23">
            <w:pPr>
              <w:tabs>
                <w:tab w:val="left" w:pos="720"/>
              </w:tabs>
              <w:jc w:val="both"/>
              <w:rPr>
                <w:rFonts w:ascii="Arial" w:hAnsi="Arial" w:cs="Arial"/>
                <w:sz w:val="20"/>
                <w:u w:val="single"/>
              </w:rPr>
            </w:pPr>
          </w:p>
          <w:p w14:paraId="4491C9A6" w14:textId="77777777" w:rsidR="00C95EC4" w:rsidRPr="00324807" w:rsidRDefault="00C95EC4" w:rsidP="00737B23">
            <w:pPr>
              <w:tabs>
                <w:tab w:val="left" w:pos="720"/>
              </w:tabs>
              <w:jc w:val="both"/>
              <w:rPr>
                <w:rFonts w:ascii="Arial" w:hAnsi="Arial" w:cs="Arial"/>
                <w:sz w:val="20"/>
                <w:u w:val="single"/>
              </w:rPr>
            </w:pPr>
            <w:r w:rsidRPr="00324807">
              <w:rPr>
                <w:rFonts w:ascii="Arial" w:hAnsi="Arial" w:cs="Arial"/>
                <w:sz w:val="20"/>
                <w:u w:val="single"/>
              </w:rPr>
              <w:t>Skills Development</w:t>
            </w:r>
          </w:p>
          <w:p w14:paraId="27F1C2AB" w14:textId="77777777" w:rsidR="00BA15B9" w:rsidRPr="00324807" w:rsidRDefault="00BA15B9" w:rsidP="00737B23">
            <w:pPr>
              <w:tabs>
                <w:tab w:val="left" w:pos="720"/>
              </w:tabs>
              <w:jc w:val="both"/>
              <w:rPr>
                <w:rFonts w:ascii="Arial" w:hAnsi="Arial" w:cs="Arial"/>
                <w:sz w:val="20"/>
                <w:u w:val="single"/>
              </w:rPr>
            </w:pPr>
          </w:p>
          <w:p w14:paraId="00C5DA0A" w14:textId="77777777" w:rsidR="00C95EC4" w:rsidRPr="00324807" w:rsidRDefault="00BA15B9" w:rsidP="00737B23">
            <w:pPr>
              <w:tabs>
                <w:tab w:val="left" w:pos="720"/>
              </w:tabs>
              <w:jc w:val="both"/>
              <w:rPr>
                <w:rFonts w:ascii="Arial" w:hAnsi="Arial" w:cs="Arial"/>
                <w:sz w:val="20"/>
              </w:rPr>
            </w:pPr>
            <w:r w:rsidRPr="00324807">
              <w:rPr>
                <w:rFonts w:ascii="Arial" w:hAnsi="Arial" w:cs="Arial"/>
                <w:sz w:val="20"/>
              </w:rPr>
              <w:t>Tenderers are encouraged to propose against the following training initiatives.</w:t>
            </w:r>
          </w:p>
          <w:p w14:paraId="414A62C9" w14:textId="77777777" w:rsidR="00BA15B9" w:rsidRPr="00324807" w:rsidRDefault="00BA15B9" w:rsidP="00737B23">
            <w:pPr>
              <w:tabs>
                <w:tab w:val="left" w:pos="720"/>
              </w:tabs>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2"/>
              <w:gridCol w:w="2706"/>
              <w:gridCol w:w="2844"/>
            </w:tblGrid>
            <w:tr w:rsidR="00324807" w:rsidRPr="00324807" w14:paraId="48DA5364" w14:textId="77777777" w:rsidTr="00EF3D63">
              <w:tc>
                <w:tcPr>
                  <w:tcW w:w="2982" w:type="dxa"/>
                  <w:shd w:val="clear" w:color="auto" w:fill="D9D9D9" w:themeFill="background1" w:themeFillShade="D9"/>
                </w:tcPr>
                <w:p w14:paraId="5DBC98DA" w14:textId="77777777" w:rsidR="00C95EC4" w:rsidRPr="00324807" w:rsidRDefault="00C95EC4" w:rsidP="00737B23">
                  <w:pPr>
                    <w:tabs>
                      <w:tab w:val="left" w:pos="720"/>
                    </w:tabs>
                    <w:jc w:val="both"/>
                    <w:rPr>
                      <w:rFonts w:ascii="Arial" w:hAnsi="Arial" w:cs="Arial"/>
                      <w:b/>
                      <w:sz w:val="20"/>
                    </w:rPr>
                  </w:pPr>
                  <w:r w:rsidRPr="00324807">
                    <w:rPr>
                      <w:rFonts w:ascii="Arial" w:hAnsi="Arial" w:cs="Arial"/>
                      <w:b/>
                      <w:sz w:val="20"/>
                    </w:rPr>
                    <w:t>Category</w:t>
                  </w:r>
                </w:p>
              </w:tc>
              <w:tc>
                <w:tcPr>
                  <w:tcW w:w="2706" w:type="dxa"/>
                  <w:shd w:val="clear" w:color="auto" w:fill="D9D9D9" w:themeFill="background1" w:themeFillShade="D9"/>
                </w:tcPr>
                <w:p w14:paraId="2740D4B7" w14:textId="77777777" w:rsidR="00C95EC4" w:rsidRPr="00324807" w:rsidRDefault="00C95EC4" w:rsidP="00737B23">
                  <w:pPr>
                    <w:tabs>
                      <w:tab w:val="left" w:pos="720"/>
                    </w:tabs>
                    <w:jc w:val="both"/>
                    <w:rPr>
                      <w:rFonts w:ascii="Arial" w:hAnsi="Arial" w:cs="Arial"/>
                      <w:b/>
                      <w:sz w:val="20"/>
                    </w:rPr>
                  </w:pPr>
                  <w:r w:rsidRPr="00324807">
                    <w:rPr>
                      <w:rFonts w:ascii="Arial" w:hAnsi="Arial" w:cs="Arial"/>
                      <w:b/>
                      <w:sz w:val="20"/>
                    </w:rPr>
                    <w:t>Eskom Target</w:t>
                  </w:r>
                </w:p>
              </w:tc>
              <w:tc>
                <w:tcPr>
                  <w:tcW w:w="2844" w:type="dxa"/>
                  <w:shd w:val="clear" w:color="auto" w:fill="D9D9D9" w:themeFill="background1" w:themeFillShade="D9"/>
                </w:tcPr>
                <w:p w14:paraId="7D2D2B12" w14:textId="77777777" w:rsidR="00C95EC4" w:rsidRPr="00324807" w:rsidRDefault="00C95EC4" w:rsidP="00737B23">
                  <w:pPr>
                    <w:tabs>
                      <w:tab w:val="left" w:pos="720"/>
                    </w:tabs>
                    <w:jc w:val="both"/>
                    <w:rPr>
                      <w:rFonts w:ascii="Arial" w:hAnsi="Arial" w:cs="Arial"/>
                      <w:b/>
                      <w:sz w:val="20"/>
                    </w:rPr>
                  </w:pPr>
                  <w:r w:rsidRPr="00324807">
                    <w:rPr>
                      <w:rFonts w:ascii="Arial" w:hAnsi="Arial" w:cs="Arial"/>
                      <w:b/>
                      <w:sz w:val="20"/>
                    </w:rPr>
                    <w:t>Tenderer Proposal</w:t>
                  </w:r>
                </w:p>
              </w:tc>
            </w:tr>
            <w:tr w:rsidR="00324807" w:rsidRPr="0085759B" w14:paraId="6D534F22" w14:textId="77777777" w:rsidTr="00EF3D63">
              <w:tc>
                <w:tcPr>
                  <w:tcW w:w="2982" w:type="dxa"/>
                  <w:shd w:val="clear" w:color="auto" w:fill="auto"/>
                </w:tcPr>
                <w:p w14:paraId="7ABDF4EC" w14:textId="77777777" w:rsidR="00C95EC4" w:rsidRPr="00EF3D63" w:rsidRDefault="00263F11" w:rsidP="00737B23">
                  <w:pPr>
                    <w:jc w:val="both"/>
                    <w:rPr>
                      <w:rFonts w:ascii="Arial" w:hAnsi="Arial" w:cs="Arial"/>
                      <w:sz w:val="20"/>
                    </w:rPr>
                  </w:pPr>
                  <w:r>
                    <w:rPr>
                      <w:rFonts w:ascii="Arial" w:hAnsi="Arial" w:cs="Arial"/>
                      <w:sz w:val="20"/>
                    </w:rPr>
                    <w:t>Civil Technician</w:t>
                  </w:r>
                </w:p>
              </w:tc>
              <w:tc>
                <w:tcPr>
                  <w:tcW w:w="2706" w:type="dxa"/>
                  <w:shd w:val="clear" w:color="auto" w:fill="auto"/>
                </w:tcPr>
                <w:p w14:paraId="6469FA84" w14:textId="77777777" w:rsidR="00C95EC4" w:rsidRPr="00EF3D63" w:rsidRDefault="00EF3D63" w:rsidP="00BA15B9">
                  <w:pPr>
                    <w:tabs>
                      <w:tab w:val="left" w:pos="720"/>
                    </w:tabs>
                    <w:jc w:val="center"/>
                    <w:rPr>
                      <w:rFonts w:ascii="Arial" w:hAnsi="Arial" w:cs="Arial"/>
                      <w:sz w:val="20"/>
                    </w:rPr>
                  </w:pPr>
                  <w:r w:rsidRPr="00EF3D63">
                    <w:rPr>
                      <w:rFonts w:ascii="Arial" w:hAnsi="Arial" w:cs="Arial"/>
                      <w:sz w:val="20"/>
                    </w:rPr>
                    <w:t>1</w:t>
                  </w:r>
                </w:p>
              </w:tc>
              <w:tc>
                <w:tcPr>
                  <w:tcW w:w="2844" w:type="dxa"/>
                </w:tcPr>
                <w:p w14:paraId="50BC92A9" w14:textId="77777777" w:rsidR="00C95EC4" w:rsidRPr="00EF3D63" w:rsidRDefault="00C95EC4" w:rsidP="00737B23">
                  <w:pPr>
                    <w:tabs>
                      <w:tab w:val="left" w:pos="720"/>
                    </w:tabs>
                    <w:jc w:val="both"/>
                    <w:rPr>
                      <w:rFonts w:ascii="Arial" w:hAnsi="Arial" w:cs="Arial"/>
                      <w:sz w:val="20"/>
                    </w:rPr>
                  </w:pPr>
                </w:p>
              </w:tc>
            </w:tr>
            <w:tr w:rsidR="00324807" w:rsidRPr="00324807" w14:paraId="32B05349" w14:textId="77777777" w:rsidTr="00EF3D63">
              <w:tc>
                <w:tcPr>
                  <w:tcW w:w="2982" w:type="dxa"/>
                  <w:shd w:val="clear" w:color="auto" w:fill="auto"/>
                </w:tcPr>
                <w:p w14:paraId="300FC137" w14:textId="77777777" w:rsidR="00324807" w:rsidRPr="00EF3D63" w:rsidRDefault="00502913" w:rsidP="00737B23">
                  <w:pPr>
                    <w:jc w:val="both"/>
                    <w:rPr>
                      <w:rFonts w:ascii="Arial" w:hAnsi="Arial" w:cs="Arial"/>
                      <w:sz w:val="20"/>
                    </w:rPr>
                  </w:pPr>
                  <w:r>
                    <w:rPr>
                      <w:rFonts w:ascii="Arial" w:hAnsi="Arial" w:cs="Arial"/>
                      <w:sz w:val="20"/>
                    </w:rPr>
                    <w:t>Safety Rep (SAMTRAC)</w:t>
                  </w:r>
                </w:p>
              </w:tc>
              <w:tc>
                <w:tcPr>
                  <w:tcW w:w="2706" w:type="dxa"/>
                  <w:shd w:val="clear" w:color="auto" w:fill="auto"/>
                </w:tcPr>
                <w:p w14:paraId="67742A2D" w14:textId="77777777" w:rsidR="00324807" w:rsidRPr="00EF3D63" w:rsidRDefault="00502913" w:rsidP="00BA15B9">
                  <w:pPr>
                    <w:tabs>
                      <w:tab w:val="left" w:pos="720"/>
                    </w:tabs>
                    <w:jc w:val="center"/>
                    <w:rPr>
                      <w:rFonts w:ascii="Arial" w:hAnsi="Arial" w:cs="Arial"/>
                      <w:sz w:val="20"/>
                    </w:rPr>
                  </w:pPr>
                  <w:r>
                    <w:rPr>
                      <w:rFonts w:ascii="Arial" w:hAnsi="Arial" w:cs="Arial"/>
                      <w:sz w:val="20"/>
                    </w:rPr>
                    <w:t>2</w:t>
                  </w:r>
                </w:p>
              </w:tc>
              <w:tc>
                <w:tcPr>
                  <w:tcW w:w="2844" w:type="dxa"/>
                </w:tcPr>
                <w:p w14:paraId="6E830053" w14:textId="77777777" w:rsidR="00324807" w:rsidRPr="00EF3D63" w:rsidRDefault="00324807" w:rsidP="00737B23">
                  <w:pPr>
                    <w:tabs>
                      <w:tab w:val="left" w:pos="720"/>
                    </w:tabs>
                    <w:jc w:val="both"/>
                    <w:rPr>
                      <w:rFonts w:ascii="Arial" w:hAnsi="Arial" w:cs="Arial"/>
                      <w:sz w:val="20"/>
                    </w:rPr>
                  </w:pPr>
                </w:p>
              </w:tc>
            </w:tr>
          </w:tbl>
          <w:p w14:paraId="3177D6FC" w14:textId="77777777" w:rsidR="00C95EC4" w:rsidRPr="00324807" w:rsidRDefault="00C95EC4" w:rsidP="00737B23">
            <w:pPr>
              <w:tabs>
                <w:tab w:val="left" w:pos="720"/>
              </w:tabs>
              <w:jc w:val="both"/>
              <w:rPr>
                <w:rFonts w:ascii="Arial" w:hAnsi="Arial" w:cs="Arial"/>
                <w:sz w:val="20"/>
              </w:rPr>
            </w:pPr>
          </w:p>
          <w:p w14:paraId="5D7F559D" w14:textId="77777777" w:rsidR="00C95EC4" w:rsidRPr="00324807" w:rsidRDefault="00C95EC4" w:rsidP="00324807">
            <w:pPr>
              <w:tabs>
                <w:tab w:val="left" w:pos="720"/>
              </w:tabs>
              <w:jc w:val="both"/>
              <w:rPr>
                <w:rFonts w:ascii="Arial" w:hAnsi="Arial" w:cs="Arial"/>
                <w:sz w:val="20"/>
              </w:rPr>
            </w:pPr>
          </w:p>
        </w:tc>
      </w:tr>
    </w:tbl>
    <w:p w14:paraId="37FA8B06" w14:textId="77777777" w:rsidR="006E0251" w:rsidRDefault="006E0251" w:rsidP="00304117">
      <w:pPr>
        <w:spacing w:before="240" w:after="120" w:line="276" w:lineRule="auto"/>
        <w:rPr>
          <w:rFonts w:ascii="Arial" w:hAnsi="Arial" w:cs="Arial"/>
          <w:b/>
          <w:sz w:val="22"/>
        </w:rPr>
      </w:pPr>
    </w:p>
    <w:p w14:paraId="21B43CEC" w14:textId="77777777" w:rsidR="00304117" w:rsidRPr="00816D48" w:rsidRDefault="00C95EC4" w:rsidP="00304117">
      <w:pPr>
        <w:spacing w:before="240" w:after="120" w:line="276" w:lineRule="auto"/>
        <w:rPr>
          <w:rFonts w:ascii="Arial" w:hAnsi="Arial" w:cs="Arial"/>
          <w:b/>
          <w:sz w:val="22"/>
        </w:rPr>
      </w:pPr>
      <w:r>
        <w:rPr>
          <w:rFonts w:ascii="Arial" w:hAnsi="Arial" w:cs="Arial"/>
          <w:b/>
          <w:sz w:val="22"/>
        </w:rPr>
        <w:t>Section 4</w:t>
      </w:r>
      <w:r w:rsidR="00304117" w:rsidRPr="00816D48">
        <w:rPr>
          <w:rFonts w:ascii="Arial" w:hAnsi="Arial" w:cs="Arial"/>
          <w:b/>
          <w:sz w:val="22"/>
        </w:rPr>
        <w:t>: Market Research</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4565"/>
        <w:gridCol w:w="4485"/>
      </w:tblGrid>
      <w:tr w:rsidR="002406B1" w:rsidRPr="002406B1" w14:paraId="6CE823DC" w14:textId="77777777" w:rsidTr="00304117">
        <w:tc>
          <w:tcPr>
            <w:tcW w:w="9050" w:type="dxa"/>
            <w:gridSpan w:val="2"/>
            <w:shd w:val="clear" w:color="auto" w:fill="000000"/>
          </w:tcPr>
          <w:p w14:paraId="1A91F81D" w14:textId="77777777" w:rsidR="00304117" w:rsidRPr="002406B1" w:rsidRDefault="00304117" w:rsidP="00304117">
            <w:pPr>
              <w:tabs>
                <w:tab w:val="left" w:pos="720"/>
              </w:tabs>
              <w:jc w:val="both"/>
              <w:rPr>
                <w:rFonts w:ascii="Arial" w:hAnsi="Arial" w:cs="Arial"/>
                <w:sz w:val="20"/>
              </w:rPr>
            </w:pPr>
            <w:r w:rsidRPr="002406B1">
              <w:rPr>
                <w:rFonts w:ascii="Arial" w:hAnsi="Arial" w:cs="Arial"/>
                <w:sz w:val="20"/>
              </w:rPr>
              <w:t>The following information demonstrates market analysis and assisted in arriving at the targets above.</w:t>
            </w:r>
            <w:r w:rsidRPr="002406B1">
              <w:rPr>
                <w:sz w:val="20"/>
              </w:rPr>
              <w:t xml:space="preserve">  </w:t>
            </w:r>
          </w:p>
        </w:tc>
      </w:tr>
      <w:tr w:rsidR="002406B1" w:rsidRPr="002406B1" w14:paraId="0F267C3C" w14:textId="77777777" w:rsidTr="00304117">
        <w:tc>
          <w:tcPr>
            <w:tcW w:w="4565" w:type="dxa"/>
            <w:shd w:val="clear" w:color="auto" w:fill="auto"/>
          </w:tcPr>
          <w:p w14:paraId="20B49906" w14:textId="77777777" w:rsidR="00304117" w:rsidRPr="00F70624" w:rsidRDefault="00304117" w:rsidP="00637900">
            <w:pPr>
              <w:pStyle w:val="ListParagraph"/>
              <w:tabs>
                <w:tab w:val="left" w:pos="720"/>
              </w:tabs>
              <w:ind w:left="1080"/>
              <w:jc w:val="both"/>
              <w:rPr>
                <w:rFonts w:ascii="Arial" w:hAnsi="Arial" w:cs="Arial"/>
                <w:sz w:val="20"/>
              </w:rPr>
            </w:pPr>
          </w:p>
          <w:p w14:paraId="4B5F3673" w14:textId="77777777" w:rsidR="00702C96" w:rsidRPr="00F70624" w:rsidRDefault="00702C96" w:rsidP="00304117">
            <w:pPr>
              <w:tabs>
                <w:tab w:val="left" w:pos="720"/>
              </w:tabs>
              <w:jc w:val="both"/>
              <w:rPr>
                <w:rFonts w:ascii="Arial" w:hAnsi="Arial" w:cs="Arial"/>
                <w:sz w:val="20"/>
              </w:rPr>
            </w:pPr>
          </w:p>
          <w:p w14:paraId="1EB8A741" w14:textId="77777777" w:rsidR="00324807" w:rsidRPr="00F70624" w:rsidRDefault="00324807" w:rsidP="00426C0A">
            <w:pPr>
              <w:pStyle w:val="ListParagraph"/>
              <w:tabs>
                <w:tab w:val="left" w:pos="720"/>
              </w:tabs>
              <w:ind w:left="1080"/>
              <w:jc w:val="both"/>
              <w:rPr>
                <w:rFonts w:ascii="Arial" w:hAnsi="Arial" w:cs="Arial"/>
                <w:sz w:val="20"/>
              </w:rPr>
            </w:pPr>
          </w:p>
          <w:p w14:paraId="2CF53B69" w14:textId="77777777" w:rsidR="00304117" w:rsidRPr="00F70624" w:rsidRDefault="00304117" w:rsidP="00304117">
            <w:pPr>
              <w:tabs>
                <w:tab w:val="left" w:pos="720"/>
              </w:tabs>
              <w:jc w:val="both"/>
              <w:rPr>
                <w:rFonts w:ascii="Arial" w:hAnsi="Arial" w:cs="Arial"/>
                <w:sz w:val="20"/>
              </w:rPr>
            </w:pPr>
          </w:p>
        </w:tc>
        <w:tc>
          <w:tcPr>
            <w:tcW w:w="4485" w:type="dxa"/>
            <w:shd w:val="clear" w:color="auto" w:fill="auto"/>
          </w:tcPr>
          <w:p w14:paraId="56F4F9F8" w14:textId="77777777" w:rsidR="001829A7" w:rsidRPr="00F70624" w:rsidRDefault="001829A7" w:rsidP="001B0156">
            <w:pPr>
              <w:tabs>
                <w:tab w:val="left" w:pos="720"/>
              </w:tabs>
              <w:jc w:val="both"/>
              <w:rPr>
                <w:rFonts w:ascii="Arial" w:hAnsi="Arial" w:cs="Arial"/>
                <w:sz w:val="20"/>
              </w:rPr>
            </w:pPr>
          </w:p>
        </w:tc>
      </w:tr>
    </w:tbl>
    <w:p w14:paraId="5278B4CE" w14:textId="77777777" w:rsidR="00702C96" w:rsidRDefault="00702C96" w:rsidP="00304117">
      <w:pPr>
        <w:pBdr>
          <w:bottom w:val="single" w:sz="12" w:space="1" w:color="auto"/>
        </w:pBdr>
        <w:tabs>
          <w:tab w:val="left" w:pos="720"/>
        </w:tabs>
        <w:jc w:val="both"/>
        <w:rPr>
          <w:rFonts w:ascii="Arial" w:hAnsi="Arial" w:cs="Arial"/>
          <w:sz w:val="20"/>
        </w:rPr>
      </w:pPr>
    </w:p>
    <w:p w14:paraId="7BBD26B6" w14:textId="77777777" w:rsidR="00C95EC4" w:rsidRDefault="00C95EC4" w:rsidP="00304117">
      <w:pPr>
        <w:pBdr>
          <w:bottom w:val="single" w:sz="12" w:space="1" w:color="auto"/>
        </w:pBdr>
        <w:tabs>
          <w:tab w:val="left" w:pos="720"/>
        </w:tabs>
        <w:jc w:val="both"/>
        <w:rPr>
          <w:rFonts w:ascii="Arial" w:hAnsi="Arial" w:cs="Arial"/>
          <w:sz w:val="20"/>
        </w:rPr>
      </w:pPr>
    </w:p>
    <w:p w14:paraId="22831931" w14:textId="77777777" w:rsidR="00C95EC4" w:rsidRDefault="00C95EC4" w:rsidP="00304117">
      <w:pPr>
        <w:pBdr>
          <w:bottom w:val="single" w:sz="12" w:space="1" w:color="auto"/>
        </w:pBdr>
        <w:tabs>
          <w:tab w:val="left" w:pos="720"/>
        </w:tabs>
        <w:jc w:val="both"/>
        <w:rPr>
          <w:rFonts w:ascii="Arial" w:hAnsi="Arial" w:cs="Arial"/>
          <w:sz w:val="20"/>
        </w:rPr>
      </w:pPr>
    </w:p>
    <w:p w14:paraId="1A6A370F" w14:textId="77777777" w:rsidR="00C95EC4" w:rsidRDefault="00C95EC4" w:rsidP="00304117">
      <w:pPr>
        <w:pBdr>
          <w:bottom w:val="single" w:sz="12" w:space="1" w:color="auto"/>
        </w:pBdr>
        <w:tabs>
          <w:tab w:val="left" w:pos="720"/>
        </w:tabs>
        <w:jc w:val="both"/>
        <w:rPr>
          <w:rFonts w:ascii="Arial" w:hAnsi="Arial" w:cs="Arial"/>
          <w:sz w:val="20"/>
        </w:rPr>
      </w:pPr>
    </w:p>
    <w:p w14:paraId="77CEEE26" w14:textId="77777777" w:rsidR="00C95EC4" w:rsidRDefault="00C95EC4" w:rsidP="00304117">
      <w:pPr>
        <w:pBdr>
          <w:bottom w:val="single" w:sz="12" w:space="1" w:color="auto"/>
        </w:pBdr>
        <w:tabs>
          <w:tab w:val="left" w:pos="720"/>
        </w:tabs>
        <w:jc w:val="both"/>
        <w:rPr>
          <w:rFonts w:ascii="Arial" w:hAnsi="Arial" w:cs="Arial"/>
          <w:sz w:val="20"/>
        </w:rPr>
      </w:pPr>
    </w:p>
    <w:p w14:paraId="58930E61" w14:textId="77777777" w:rsidR="00C95EC4" w:rsidRDefault="00C95EC4" w:rsidP="00304117">
      <w:pPr>
        <w:pBdr>
          <w:bottom w:val="single" w:sz="12" w:space="1" w:color="auto"/>
        </w:pBdr>
        <w:tabs>
          <w:tab w:val="left" w:pos="720"/>
        </w:tabs>
        <w:jc w:val="both"/>
        <w:rPr>
          <w:rFonts w:ascii="Arial" w:hAnsi="Arial" w:cs="Arial"/>
          <w:sz w:val="20"/>
        </w:rPr>
      </w:pPr>
    </w:p>
    <w:p w14:paraId="1C9B92B5" w14:textId="77777777" w:rsidR="00C95EC4" w:rsidRDefault="00C95EC4" w:rsidP="00304117">
      <w:pPr>
        <w:pBdr>
          <w:bottom w:val="single" w:sz="12" w:space="1" w:color="auto"/>
        </w:pBdr>
        <w:tabs>
          <w:tab w:val="left" w:pos="720"/>
        </w:tabs>
        <w:jc w:val="both"/>
        <w:rPr>
          <w:rFonts w:ascii="Arial" w:hAnsi="Arial" w:cs="Arial"/>
          <w:sz w:val="20"/>
        </w:rPr>
      </w:pPr>
    </w:p>
    <w:p w14:paraId="1757D9B6" w14:textId="77777777" w:rsidR="00C95EC4" w:rsidRDefault="00C95EC4" w:rsidP="00304117">
      <w:pPr>
        <w:pBdr>
          <w:bottom w:val="single" w:sz="12" w:space="1" w:color="auto"/>
        </w:pBdr>
        <w:tabs>
          <w:tab w:val="left" w:pos="720"/>
        </w:tabs>
        <w:jc w:val="both"/>
        <w:rPr>
          <w:rFonts w:ascii="Arial" w:hAnsi="Arial" w:cs="Arial"/>
          <w:sz w:val="20"/>
        </w:rPr>
      </w:pPr>
    </w:p>
    <w:p w14:paraId="2047D830" w14:textId="77777777" w:rsidR="00C95EC4" w:rsidRDefault="00C95EC4" w:rsidP="00304117">
      <w:pPr>
        <w:pBdr>
          <w:bottom w:val="single" w:sz="12" w:space="1" w:color="auto"/>
        </w:pBdr>
        <w:tabs>
          <w:tab w:val="left" w:pos="720"/>
        </w:tabs>
        <w:jc w:val="both"/>
        <w:rPr>
          <w:rFonts w:ascii="Arial" w:hAnsi="Arial" w:cs="Arial"/>
          <w:sz w:val="20"/>
        </w:rPr>
      </w:pPr>
    </w:p>
    <w:p w14:paraId="7F3D5E55" w14:textId="77777777" w:rsidR="00C95EC4" w:rsidRDefault="00C95EC4" w:rsidP="00304117">
      <w:pPr>
        <w:pBdr>
          <w:bottom w:val="single" w:sz="12" w:space="1" w:color="auto"/>
        </w:pBdr>
        <w:tabs>
          <w:tab w:val="left" w:pos="720"/>
        </w:tabs>
        <w:jc w:val="both"/>
        <w:rPr>
          <w:rFonts w:ascii="Arial" w:hAnsi="Arial" w:cs="Arial"/>
          <w:sz w:val="20"/>
        </w:rPr>
      </w:pPr>
    </w:p>
    <w:p w14:paraId="7058EC38" w14:textId="77777777" w:rsidR="00C95EC4" w:rsidRDefault="00C95EC4" w:rsidP="00304117">
      <w:pPr>
        <w:pBdr>
          <w:bottom w:val="single" w:sz="12" w:space="1" w:color="auto"/>
        </w:pBdr>
        <w:tabs>
          <w:tab w:val="left" w:pos="720"/>
        </w:tabs>
        <w:jc w:val="both"/>
        <w:rPr>
          <w:rFonts w:ascii="Arial" w:hAnsi="Arial" w:cs="Arial"/>
          <w:sz w:val="20"/>
        </w:rPr>
      </w:pPr>
    </w:p>
    <w:p w14:paraId="1E6B1E9A" w14:textId="77777777" w:rsidR="00C95EC4" w:rsidRDefault="00C95EC4" w:rsidP="00304117">
      <w:pPr>
        <w:pBdr>
          <w:bottom w:val="single" w:sz="12" w:space="1" w:color="auto"/>
        </w:pBdr>
        <w:tabs>
          <w:tab w:val="left" w:pos="720"/>
        </w:tabs>
        <w:jc w:val="both"/>
        <w:rPr>
          <w:rFonts w:ascii="Arial" w:hAnsi="Arial" w:cs="Arial"/>
          <w:sz w:val="20"/>
        </w:rPr>
      </w:pPr>
    </w:p>
    <w:p w14:paraId="0E81AFF9" w14:textId="77777777" w:rsidR="00C95EC4" w:rsidRDefault="00C95EC4" w:rsidP="00304117">
      <w:pPr>
        <w:pBdr>
          <w:bottom w:val="single" w:sz="12" w:space="1" w:color="auto"/>
        </w:pBdr>
        <w:tabs>
          <w:tab w:val="left" w:pos="720"/>
        </w:tabs>
        <w:jc w:val="both"/>
        <w:rPr>
          <w:rFonts w:ascii="Arial" w:hAnsi="Arial" w:cs="Arial"/>
          <w:sz w:val="20"/>
        </w:rPr>
      </w:pPr>
    </w:p>
    <w:p w14:paraId="20489583" w14:textId="77777777" w:rsidR="00C95EC4" w:rsidRDefault="00C95EC4" w:rsidP="00304117">
      <w:pPr>
        <w:pBdr>
          <w:bottom w:val="single" w:sz="12" w:space="1" w:color="auto"/>
        </w:pBdr>
        <w:tabs>
          <w:tab w:val="left" w:pos="720"/>
        </w:tabs>
        <w:jc w:val="both"/>
        <w:rPr>
          <w:rFonts w:ascii="Arial" w:hAnsi="Arial" w:cs="Arial"/>
          <w:sz w:val="20"/>
        </w:rPr>
      </w:pPr>
    </w:p>
    <w:p w14:paraId="1B9C82F5" w14:textId="77777777" w:rsidR="00C95EC4" w:rsidRDefault="00C95EC4" w:rsidP="00304117">
      <w:pPr>
        <w:pBdr>
          <w:bottom w:val="single" w:sz="12" w:space="1" w:color="auto"/>
        </w:pBdr>
        <w:tabs>
          <w:tab w:val="left" w:pos="720"/>
        </w:tabs>
        <w:jc w:val="both"/>
        <w:rPr>
          <w:rFonts w:ascii="Arial" w:hAnsi="Arial" w:cs="Arial"/>
          <w:sz w:val="20"/>
        </w:rPr>
      </w:pPr>
    </w:p>
    <w:p w14:paraId="5E58A59A" w14:textId="77777777" w:rsidR="00C95EC4" w:rsidRDefault="00C95EC4" w:rsidP="00304117">
      <w:pPr>
        <w:pBdr>
          <w:bottom w:val="single" w:sz="12" w:space="1" w:color="auto"/>
        </w:pBdr>
        <w:tabs>
          <w:tab w:val="left" w:pos="720"/>
        </w:tabs>
        <w:jc w:val="both"/>
        <w:rPr>
          <w:rFonts w:ascii="Arial" w:hAnsi="Arial" w:cs="Arial"/>
          <w:sz w:val="20"/>
        </w:rPr>
      </w:pPr>
    </w:p>
    <w:p w14:paraId="09D5F26B" w14:textId="77777777" w:rsidR="00FE6AD8" w:rsidRDefault="00FE6AD8" w:rsidP="00FE6AD8">
      <w:pPr>
        <w:tabs>
          <w:tab w:val="left" w:pos="720"/>
        </w:tabs>
        <w:jc w:val="both"/>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304117" w14:paraId="092CB2BB" w14:textId="77777777" w:rsidTr="00304117">
        <w:tc>
          <w:tcPr>
            <w:tcW w:w="4508" w:type="dxa"/>
          </w:tcPr>
          <w:p w14:paraId="6FC1B4CE" w14:textId="77777777" w:rsidR="00304117" w:rsidRDefault="00304117" w:rsidP="00304117">
            <w:pPr>
              <w:tabs>
                <w:tab w:val="left" w:pos="720"/>
              </w:tabs>
              <w:jc w:val="both"/>
              <w:rPr>
                <w:rFonts w:ascii="Arial" w:hAnsi="Arial" w:cs="Arial"/>
                <w:sz w:val="20"/>
              </w:rPr>
            </w:pPr>
            <w:r w:rsidRPr="000C5130">
              <w:rPr>
                <w:rFonts w:ascii="Arial" w:hAnsi="Arial" w:cs="Arial"/>
                <w:sz w:val="20"/>
              </w:rPr>
              <w:t>Compiled by:</w:t>
            </w:r>
          </w:p>
        </w:tc>
        <w:tc>
          <w:tcPr>
            <w:tcW w:w="4508" w:type="dxa"/>
          </w:tcPr>
          <w:p w14:paraId="75423D0B" w14:textId="77777777" w:rsidR="00304117" w:rsidRDefault="00304117" w:rsidP="00304117">
            <w:pPr>
              <w:tabs>
                <w:tab w:val="left" w:pos="720"/>
              </w:tabs>
              <w:jc w:val="both"/>
              <w:rPr>
                <w:rFonts w:ascii="Arial" w:hAnsi="Arial" w:cs="Arial"/>
                <w:sz w:val="20"/>
              </w:rPr>
            </w:pPr>
            <w:r w:rsidRPr="000C5130">
              <w:rPr>
                <w:rFonts w:ascii="Arial" w:hAnsi="Arial" w:cs="Arial"/>
                <w:sz w:val="20"/>
              </w:rPr>
              <w:t>Supported by:</w:t>
            </w:r>
          </w:p>
        </w:tc>
      </w:tr>
      <w:tr w:rsidR="00304117" w:rsidRPr="00AC3774" w14:paraId="0B28032B" w14:textId="77777777" w:rsidTr="00304117">
        <w:tc>
          <w:tcPr>
            <w:tcW w:w="4508" w:type="dxa"/>
          </w:tcPr>
          <w:p w14:paraId="12D15A6C" w14:textId="77777777" w:rsidR="00304117" w:rsidRPr="00AC3774" w:rsidRDefault="00304117" w:rsidP="00304117">
            <w:pPr>
              <w:tabs>
                <w:tab w:val="left" w:pos="720"/>
              </w:tabs>
              <w:jc w:val="both"/>
              <w:rPr>
                <w:rFonts w:ascii="Arial" w:hAnsi="Arial" w:cs="Arial"/>
                <w:sz w:val="20"/>
              </w:rPr>
            </w:pPr>
          </w:p>
          <w:p w14:paraId="04869457" w14:textId="77777777" w:rsidR="00304117" w:rsidRPr="00AC3774" w:rsidRDefault="00304117" w:rsidP="00304117">
            <w:pPr>
              <w:tabs>
                <w:tab w:val="left" w:pos="720"/>
              </w:tabs>
              <w:jc w:val="both"/>
              <w:rPr>
                <w:rFonts w:ascii="Arial" w:hAnsi="Arial" w:cs="Arial"/>
                <w:sz w:val="20"/>
              </w:rPr>
            </w:pPr>
          </w:p>
          <w:p w14:paraId="39F57C70" w14:textId="77777777" w:rsidR="00304117" w:rsidRPr="00AC3774" w:rsidRDefault="00304117" w:rsidP="00304117">
            <w:pPr>
              <w:tabs>
                <w:tab w:val="left" w:pos="720"/>
              </w:tabs>
              <w:jc w:val="both"/>
              <w:rPr>
                <w:rFonts w:ascii="Arial" w:hAnsi="Arial" w:cs="Arial"/>
                <w:sz w:val="20"/>
              </w:rPr>
            </w:pPr>
          </w:p>
          <w:p w14:paraId="19B39C52" w14:textId="77777777" w:rsidR="00304117" w:rsidRPr="00AC3774" w:rsidRDefault="00304117" w:rsidP="00304117">
            <w:pPr>
              <w:tabs>
                <w:tab w:val="left" w:pos="720"/>
              </w:tabs>
              <w:jc w:val="both"/>
              <w:rPr>
                <w:rFonts w:ascii="Arial" w:hAnsi="Arial" w:cs="Arial"/>
                <w:sz w:val="20"/>
              </w:rPr>
            </w:pPr>
            <w:r w:rsidRPr="00AC3774">
              <w:rPr>
                <w:rFonts w:ascii="Arial" w:hAnsi="Arial" w:cs="Arial"/>
                <w:sz w:val="20"/>
              </w:rPr>
              <w:t>……………………………..</w:t>
            </w:r>
          </w:p>
          <w:p w14:paraId="1A80C225" w14:textId="77777777" w:rsidR="00304117" w:rsidRPr="00AC3774" w:rsidRDefault="00AC3774" w:rsidP="00AC3774">
            <w:pPr>
              <w:tabs>
                <w:tab w:val="left" w:pos="720"/>
              </w:tabs>
              <w:jc w:val="both"/>
              <w:rPr>
                <w:rFonts w:ascii="Arial" w:hAnsi="Arial" w:cs="Arial"/>
                <w:sz w:val="20"/>
              </w:rPr>
            </w:pPr>
            <w:r w:rsidRPr="00AC3774">
              <w:rPr>
                <w:rFonts w:ascii="Arial" w:hAnsi="Arial" w:cs="Arial"/>
                <w:sz w:val="20"/>
              </w:rPr>
              <w:t>J Myanga</w:t>
            </w:r>
          </w:p>
        </w:tc>
        <w:tc>
          <w:tcPr>
            <w:tcW w:w="4508" w:type="dxa"/>
          </w:tcPr>
          <w:p w14:paraId="58A4BC70" w14:textId="77777777" w:rsidR="00304117" w:rsidRPr="00AC3774" w:rsidRDefault="00304117" w:rsidP="00304117">
            <w:pPr>
              <w:tabs>
                <w:tab w:val="left" w:pos="720"/>
              </w:tabs>
              <w:jc w:val="both"/>
              <w:rPr>
                <w:rFonts w:ascii="Arial" w:hAnsi="Arial" w:cs="Arial"/>
                <w:sz w:val="20"/>
              </w:rPr>
            </w:pPr>
          </w:p>
          <w:p w14:paraId="42DDFAF7" w14:textId="77777777" w:rsidR="00304117" w:rsidRPr="00AC3774" w:rsidRDefault="00304117" w:rsidP="00304117">
            <w:pPr>
              <w:tabs>
                <w:tab w:val="left" w:pos="720"/>
              </w:tabs>
              <w:jc w:val="both"/>
              <w:rPr>
                <w:rFonts w:ascii="Arial" w:hAnsi="Arial" w:cs="Arial"/>
                <w:sz w:val="20"/>
              </w:rPr>
            </w:pPr>
          </w:p>
          <w:p w14:paraId="58F1AD3F" w14:textId="77777777" w:rsidR="00304117" w:rsidRPr="00AC3774" w:rsidRDefault="00304117" w:rsidP="00304117">
            <w:pPr>
              <w:tabs>
                <w:tab w:val="left" w:pos="720"/>
              </w:tabs>
              <w:jc w:val="both"/>
              <w:rPr>
                <w:rFonts w:ascii="Arial" w:hAnsi="Arial" w:cs="Arial"/>
                <w:sz w:val="20"/>
              </w:rPr>
            </w:pPr>
          </w:p>
          <w:p w14:paraId="4A9029B8" w14:textId="77777777" w:rsidR="00304117" w:rsidRPr="00AC3774" w:rsidRDefault="00304117" w:rsidP="00304117">
            <w:pPr>
              <w:tabs>
                <w:tab w:val="left" w:pos="720"/>
              </w:tabs>
              <w:jc w:val="both"/>
              <w:rPr>
                <w:rFonts w:ascii="Arial" w:hAnsi="Arial" w:cs="Arial"/>
                <w:sz w:val="20"/>
              </w:rPr>
            </w:pPr>
            <w:r w:rsidRPr="00AC3774">
              <w:rPr>
                <w:rFonts w:ascii="Arial" w:hAnsi="Arial" w:cs="Arial"/>
                <w:sz w:val="20"/>
              </w:rPr>
              <w:t>……………………………..</w:t>
            </w:r>
          </w:p>
          <w:p w14:paraId="179D5DE6" w14:textId="77777777" w:rsidR="00304117" w:rsidRPr="00AC3774" w:rsidRDefault="00AC3774" w:rsidP="00304117">
            <w:pPr>
              <w:tabs>
                <w:tab w:val="left" w:pos="720"/>
              </w:tabs>
              <w:jc w:val="both"/>
              <w:rPr>
                <w:rFonts w:ascii="Arial" w:hAnsi="Arial" w:cs="Arial"/>
                <w:sz w:val="20"/>
              </w:rPr>
            </w:pPr>
            <w:r w:rsidRPr="00AC3774">
              <w:rPr>
                <w:rFonts w:ascii="Arial" w:hAnsi="Arial" w:cs="Arial"/>
                <w:sz w:val="20"/>
              </w:rPr>
              <w:t>C Mapokga</w:t>
            </w:r>
          </w:p>
        </w:tc>
      </w:tr>
      <w:tr w:rsidR="00304117" w:rsidRPr="00AC3774" w14:paraId="0EAF8B84" w14:textId="77777777" w:rsidTr="00304117">
        <w:tc>
          <w:tcPr>
            <w:tcW w:w="4508" w:type="dxa"/>
          </w:tcPr>
          <w:p w14:paraId="190E4E75" w14:textId="77777777" w:rsidR="00304117" w:rsidRPr="00AC3774" w:rsidRDefault="00AC3774" w:rsidP="00304117">
            <w:pPr>
              <w:tabs>
                <w:tab w:val="left" w:pos="720"/>
              </w:tabs>
              <w:jc w:val="both"/>
              <w:rPr>
                <w:rFonts w:ascii="Arial" w:hAnsi="Arial" w:cs="Arial"/>
                <w:sz w:val="20"/>
              </w:rPr>
            </w:pPr>
            <w:r w:rsidRPr="00AC3774">
              <w:rPr>
                <w:rFonts w:ascii="Arial" w:hAnsi="Arial" w:cs="Arial"/>
                <w:sz w:val="20"/>
              </w:rPr>
              <w:t>Senior Advisor</w:t>
            </w:r>
          </w:p>
          <w:p w14:paraId="54E49D11" w14:textId="77777777" w:rsidR="00304117" w:rsidRPr="00AC3774" w:rsidRDefault="00AC3774" w:rsidP="00304117">
            <w:pPr>
              <w:tabs>
                <w:tab w:val="left" w:pos="720"/>
              </w:tabs>
              <w:jc w:val="both"/>
              <w:rPr>
                <w:rFonts w:ascii="Arial" w:hAnsi="Arial" w:cs="Arial"/>
                <w:sz w:val="20"/>
              </w:rPr>
            </w:pPr>
            <w:r w:rsidRPr="00AC3774">
              <w:rPr>
                <w:rFonts w:ascii="Arial" w:hAnsi="Arial" w:cs="Arial"/>
                <w:sz w:val="20"/>
              </w:rPr>
              <w:t>Supplier Development and Localization</w:t>
            </w:r>
          </w:p>
        </w:tc>
        <w:tc>
          <w:tcPr>
            <w:tcW w:w="4508" w:type="dxa"/>
          </w:tcPr>
          <w:p w14:paraId="616A88B7" w14:textId="77777777" w:rsidR="00304117" w:rsidRPr="00AC3774" w:rsidRDefault="00AC3774" w:rsidP="00304117">
            <w:pPr>
              <w:tabs>
                <w:tab w:val="left" w:pos="720"/>
              </w:tabs>
              <w:jc w:val="both"/>
              <w:rPr>
                <w:rFonts w:ascii="Arial" w:hAnsi="Arial" w:cs="Arial"/>
                <w:sz w:val="20"/>
              </w:rPr>
            </w:pPr>
            <w:r w:rsidRPr="00AC3774">
              <w:rPr>
                <w:rFonts w:ascii="Arial" w:hAnsi="Arial" w:cs="Arial"/>
                <w:sz w:val="20"/>
              </w:rPr>
              <w:t>Middle Manager</w:t>
            </w:r>
          </w:p>
          <w:p w14:paraId="4F0BB1C4" w14:textId="77777777" w:rsidR="00304117" w:rsidRPr="00AC3774" w:rsidRDefault="00AC3774" w:rsidP="00304117">
            <w:pPr>
              <w:tabs>
                <w:tab w:val="left" w:pos="720"/>
              </w:tabs>
              <w:jc w:val="both"/>
              <w:rPr>
                <w:rFonts w:ascii="Arial" w:hAnsi="Arial" w:cs="Arial"/>
                <w:sz w:val="20"/>
              </w:rPr>
            </w:pPr>
            <w:r w:rsidRPr="00AC3774">
              <w:rPr>
                <w:rFonts w:ascii="Arial" w:hAnsi="Arial" w:cs="Arial"/>
                <w:sz w:val="20"/>
              </w:rPr>
              <w:t>Supplier Development and Localization</w:t>
            </w:r>
          </w:p>
        </w:tc>
      </w:tr>
      <w:tr w:rsidR="00304117" w14:paraId="447B0924" w14:textId="77777777" w:rsidTr="00304117">
        <w:tc>
          <w:tcPr>
            <w:tcW w:w="4508" w:type="dxa"/>
          </w:tcPr>
          <w:p w14:paraId="7F87FC39" w14:textId="77777777" w:rsidR="00304117" w:rsidRPr="00AC3774" w:rsidRDefault="00304117" w:rsidP="00304117">
            <w:pPr>
              <w:tabs>
                <w:tab w:val="left" w:pos="720"/>
              </w:tabs>
              <w:jc w:val="both"/>
              <w:rPr>
                <w:rFonts w:ascii="Arial" w:hAnsi="Arial" w:cs="Arial"/>
                <w:sz w:val="20"/>
              </w:rPr>
            </w:pPr>
          </w:p>
          <w:p w14:paraId="1EE41C88" w14:textId="77777777" w:rsidR="00304117" w:rsidRPr="00AC3774" w:rsidRDefault="00304117" w:rsidP="00304117">
            <w:pPr>
              <w:tabs>
                <w:tab w:val="left" w:pos="720"/>
              </w:tabs>
              <w:jc w:val="both"/>
              <w:rPr>
                <w:rFonts w:ascii="Arial" w:hAnsi="Arial" w:cs="Arial"/>
                <w:sz w:val="20"/>
              </w:rPr>
            </w:pPr>
            <w:proofErr w:type="gramStart"/>
            <w:r w:rsidRPr="00AC3774">
              <w:rPr>
                <w:rFonts w:ascii="Arial" w:hAnsi="Arial" w:cs="Arial"/>
                <w:sz w:val="20"/>
              </w:rPr>
              <w:t>Date:…</w:t>
            </w:r>
            <w:proofErr w:type="gramEnd"/>
            <w:r w:rsidRPr="00AC3774">
              <w:rPr>
                <w:rFonts w:ascii="Arial" w:hAnsi="Arial" w:cs="Arial"/>
                <w:sz w:val="20"/>
              </w:rPr>
              <w:t>…………………………………………</w:t>
            </w:r>
          </w:p>
        </w:tc>
        <w:tc>
          <w:tcPr>
            <w:tcW w:w="4508" w:type="dxa"/>
          </w:tcPr>
          <w:p w14:paraId="302750C5" w14:textId="77777777" w:rsidR="00304117" w:rsidRPr="00AC3774" w:rsidRDefault="00304117" w:rsidP="00304117">
            <w:pPr>
              <w:tabs>
                <w:tab w:val="left" w:pos="720"/>
              </w:tabs>
              <w:jc w:val="both"/>
              <w:rPr>
                <w:rFonts w:ascii="Arial" w:hAnsi="Arial" w:cs="Arial"/>
                <w:sz w:val="20"/>
              </w:rPr>
            </w:pPr>
          </w:p>
          <w:p w14:paraId="6F52545B" w14:textId="77777777" w:rsidR="00304117" w:rsidRPr="00AC3774" w:rsidRDefault="00304117" w:rsidP="00304117">
            <w:pPr>
              <w:tabs>
                <w:tab w:val="left" w:pos="720"/>
              </w:tabs>
              <w:jc w:val="both"/>
              <w:rPr>
                <w:rFonts w:ascii="Arial" w:hAnsi="Arial" w:cs="Arial"/>
                <w:sz w:val="20"/>
              </w:rPr>
            </w:pPr>
            <w:proofErr w:type="gramStart"/>
            <w:r w:rsidRPr="00AC3774">
              <w:rPr>
                <w:rFonts w:ascii="Arial" w:hAnsi="Arial" w:cs="Arial"/>
                <w:sz w:val="20"/>
              </w:rPr>
              <w:t>Date:…</w:t>
            </w:r>
            <w:proofErr w:type="gramEnd"/>
            <w:r w:rsidRPr="00AC3774">
              <w:rPr>
                <w:rFonts w:ascii="Arial" w:hAnsi="Arial" w:cs="Arial"/>
                <w:sz w:val="20"/>
              </w:rPr>
              <w:t>…………………………………………</w:t>
            </w:r>
          </w:p>
        </w:tc>
      </w:tr>
    </w:tbl>
    <w:p w14:paraId="3F1A7B13" w14:textId="77777777" w:rsidR="003914DE" w:rsidRDefault="003914DE">
      <w:pPr>
        <w:rPr>
          <w:rFonts w:ascii="Arial" w:hAnsi="Arial" w:cs="Arial"/>
          <w:sz w:val="20"/>
          <w:lang w:val="en-GB"/>
        </w:rPr>
      </w:pPr>
    </w:p>
    <w:sectPr w:rsidR="003914DE" w:rsidSect="00304117">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470F2" w14:textId="77777777" w:rsidR="00036428" w:rsidRDefault="00036428" w:rsidP="00201A98">
      <w:r>
        <w:separator/>
      </w:r>
    </w:p>
  </w:endnote>
  <w:endnote w:type="continuationSeparator" w:id="0">
    <w:p w14:paraId="72940028" w14:textId="77777777" w:rsidR="00036428" w:rsidRDefault="00036428"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975DD"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54CBA854" w14:textId="77777777"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240580E6" w14:textId="77777777" w:rsidR="00105474" w:rsidRPr="00105474" w:rsidRDefault="00105474" w:rsidP="00105474">
    <w:pPr>
      <w:pStyle w:val="Footer"/>
      <w:jc w:val="center"/>
      <w:rPr>
        <w:rFonts w:ascii="Arial" w:hAnsi="Arial" w:cs="Arial"/>
        <w:sz w:val="16"/>
        <w:szCs w:val="16"/>
        <w:lang w:val="en-GB"/>
      </w:rPr>
    </w:pPr>
  </w:p>
  <w:p w14:paraId="022EBDFE" w14:textId="77777777" w:rsidR="00304117" w:rsidRPr="00105474" w:rsidRDefault="00304117" w:rsidP="00A22EF4">
    <w:pPr>
      <w:pStyle w:val="Footer"/>
      <w:rPr>
        <w:rFonts w:ascii="Arial" w:hAnsi="Arial" w:cs="Arial"/>
        <w:sz w:val="16"/>
        <w:szCs w:val="16"/>
      </w:rPr>
    </w:pPr>
    <w:r w:rsidRPr="00105474">
      <w:rPr>
        <w:rFonts w:ascii="Arial" w:hAnsi="Arial" w:cs="Arial"/>
        <w:b/>
        <w:sz w:val="16"/>
        <w:szCs w:val="16"/>
      </w:rPr>
      <w:t>File name:</w:t>
    </w:r>
    <w:r w:rsidRPr="00105474">
      <w:rPr>
        <w:rFonts w:ascii="Arial" w:hAnsi="Arial" w:cs="Arial"/>
        <w:sz w:val="16"/>
        <w:szCs w:val="16"/>
      </w:rPr>
      <w:t xml:space="preserve"> </w:t>
    </w:r>
    <w:r w:rsidRPr="00105474">
      <w:rPr>
        <w:rFonts w:ascii="Arial" w:hAnsi="Arial" w:cs="Arial"/>
        <w:sz w:val="16"/>
        <w:szCs w:val="16"/>
      </w:rPr>
      <w:fldChar w:fldCharType="begin"/>
    </w:r>
    <w:r w:rsidRPr="00105474">
      <w:rPr>
        <w:rFonts w:ascii="Arial" w:hAnsi="Arial" w:cs="Arial"/>
        <w:sz w:val="16"/>
        <w:szCs w:val="16"/>
      </w:rPr>
      <w:instrText xml:space="preserve"> FILENAME  \* FirstCap  \* MERGEFORMAT </w:instrText>
    </w:r>
    <w:r w:rsidRPr="00105474">
      <w:rPr>
        <w:rFonts w:ascii="Arial" w:hAnsi="Arial" w:cs="Arial"/>
        <w:sz w:val="16"/>
        <w:szCs w:val="16"/>
      </w:rPr>
      <w:fldChar w:fldCharType="separate"/>
    </w:r>
    <w:r w:rsidR="00D21895">
      <w:rPr>
        <w:rFonts w:ascii="Arial" w:hAnsi="Arial" w:cs="Arial"/>
        <w:noProof/>
        <w:sz w:val="16"/>
        <w:szCs w:val="16"/>
      </w:rPr>
      <w:t>SDLI Strategy - Gerneral maintenance on Eskom Buildings</w:t>
    </w:r>
    <w:r w:rsidRPr="00105474">
      <w:rPr>
        <w:rFonts w:ascii="Arial" w:hAnsi="Arial" w:cs="Arial"/>
        <w:sz w:val="16"/>
        <w:szCs w:val="16"/>
      </w:rPr>
      <w:fldChar w:fldCharType="end"/>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1B0156">
      <w:rPr>
        <w:rFonts w:ascii="Arial" w:hAnsi="Arial" w:cs="Arial"/>
        <w:noProof/>
        <w:sz w:val="16"/>
        <w:szCs w:val="16"/>
      </w:rPr>
      <w:t>4</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1B0156">
      <w:rPr>
        <w:rFonts w:ascii="Arial" w:hAnsi="Arial" w:cs="Arial"/>
        <w:noProof/>
        <w:sz w:val="16"/>
        <w:szCs w:val="16"/>
      </w:rPr>
      <w:t>4</w:t>
    </w:r>
    <w:r w:rsidR="00105474" w:rsidRPr="0010547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B08CD" w14:textId="77777777" w:rsidR="00036428" w:rsidRDefault="00036428" w:rsidP="00201A98">
      <w:r>
        <w:separator/>
      </w:r>
    </w:p>
  </w:footnote>
  <w:footnote w:type="continuationSeparator" w:id="0">
    <w:p w14:paraId="457DD401" w14:textId="77777777" w:rsidR="00036428" w:rsidRDefault="00036428"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304117" w:rsidRPr="00116E60" w14:paraId="54622309" w14:textId="77777777" w:rsidTr="00105474">
      <w:trPr>
        <w:cantSplit/>
        <w:trHeight w:val="263"/>
        <w:jc w:val="center"/>
      </w:trPr>
      <w:tc>
        <w:tcPr>
          <w:tcW w:w="2410" w:type="dxa"/>
          <w:vMerge w:val="restart"/>
          <w:vAlign w:val="bottom"/>
        </w:tcPr>
        <w:p w14:paraId="130BB479" w14:textId="77777777" w:rsidR="00304117" w:rsidRPr="003914DE" w:rsidRDefault="00036428" w:rsidP="00EA1B3D">
          <w:pPr>
            <w:spacing w:before="840"/>
            <w:rPr>
              <w:rFonts w:ascii="Arial" w:hAnsi="Arial"/>
              <w:b/>
              <w:lang w:val="en-GB"/>
            </w:rPr>
          </w:pPr>
          <w:r>
            <w:rPr>
              <w:rFonts w:ascii="Arial" w:hAnsi="Arial"/>
              <w:b/>
              <w:lang w:val="en-GB"/>
            </w:rPr>
            <w:object w:dxaOrig="1440" w:dyaOrig="1440" w14:anchorId="70B82D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30272748" r:id="rId2"/>
            </w:object>
          </w:r>
        </w:p>
      </w:tc>
      <w:tc>
        <w:tcPr>
          <w:tcW w:w="3544" w:type="dxa"/>
          <w:vMerge w:val="restart"/>
          <w:vAlign w:val="center"/>
        </w:tcPr>
        <w:p w14:paraId="4317377C" w14:textId="77777777" w:rsidR="00304117" w:rsidRPr="00CA666C" w:rsidRDefault="00304117" w:rsidP="00304117">
          <w:pPr>
            <w:jc w:val="center"/>
            <w:rPr>
              <w:rFonts w:ascii="Arial" w:hAnsi="Arial" w:cs="Arial"/>
              <w:b/>
              <w:szCs w:val="24"/>
              <w:lang w:val="en-GB"/>
            </w:rPr>
          </w:pPr>
          <w:r>
            <w:rPr>
              <w:rFonts w:ascii="Arial" w:hAnsi="Arial" w:cs="Arial"/>
              <w:b/>
              <w:szCs w:val="24"/>
              <w:lang w:val="en-ZA" w:eastAsia="en-ZA"/>
            </w:rPr>
            <w:t xml:space="preserve">Supplier Development, Localisation and Industrialisation </w:t>
          </w:r>
          <w:r w:rsidR="00FE6AD8">
            <w:rPr>
              <w:rFonts w:ascii="Arial" w:hAnsi="Arial" w:cs="Arial"/>
              <w:b/>
              <w:szCs w:val="24"/>
              <w:lang w:val="en-ZA" w:eastAsia="en-ZA"/>
            </w:rPr>
            <w:t xml:space="preserve">(SDL&amp;I) </w:t>
          </w:r>
          <w:r>
            <w:rPr>
              <w:rFonts w:ascii="Arial" w:hAnsi="Arial" w:cs="Arial"/>
              <w:b/>
              <w:szCs w:val="24"/>
              <w:lang w:val="en-ZA" w:eastAsia="en-ZA"/>
            </w:rPr>
            <w:t xml:space="preserve">Strategy Setting </w:t>
          </w:r>
          <w:r>
            <w:rPr>
              <w:rFonts w:ascii="Arial" w:hAnsi="Arial" w:cs="Arial"/>
              <w:b/>
              <w:szCs w:val="24"/>
              <w:lang w:eastAsia="en-ZA"/>
            </w:rPr>
            <w:t>Template</w:t>
          </w:r>
        </w:p>
      </w:tc>
      <w:tc>
        <w:tcPr>
          <w:tcW w:w="1795" w:type="dxa"/>
          <w:shd w:val="clear" w:color="auto" w:fill="auto"/>
          <w:vAlign w:val="center"/>
        </w:tcPr>
        <w:p w14:paraId="6CB86C5B" w14:textId="77777777" w:rsidR="00304117" w:rsidRPr="00105474" w:rsidRDefault="00304117" w:rsidP="00C72E5D">
          <w:pPr>
            <w:rPr>
              <w:rFonts w:ascii="Arial" w:hAnsi="Arial"/>
              <w:b/>
              <w:sz w:val="16"/>
              <w:lang w:val="en-GB"/>
            </w:rPr>
          </w:pPr>
          <w:r w:rsidRPr="00105474">
            <w:rPr>
              <w:rFonts w:ascii="Arial" w:hAnsi="Arial"/>
              <w:b/>
              <w:sz w:val="16"/>
              <w:lang w:val="en-GB"/>
            </w:rPr>
            <w:t>Template Identifier</w:t>
          </w:r>
        </w:p>
      </w:tc>
      <w:tc>
        <w:tcPr>
          <w:tcW w:w="1465" w:type="dxa"/>
          <w:shd w:val="clear" w:color="auto" w:fill="auto"/>
          <w:vAlign w:val="center"/>
        </w:tcPr>
        <w:p w14:paraId="7A21D6DE" w14:textId="77777777" w:rsidR="00304117" w:rsidRPr="00105474" w:rsidRDefault="00404772" w:rsidP="003113D9">
          <w:pPr>
            <w:rPr>
              <w:rFonts w:ascii="Arial" w:hAnsi="Arial"/>
              <w:sz w:val="16"/>
              <w:lang w:val="en-GB"/>
            </w:rPr>
          </w:pPr>
          <w:r w:rsidRPr="00105474">
            <w:rPr>
              <w:rFonts w:ascii="Arial" w:hAnsi="Arial"/>
              <w:sz w:val="16"/>
              <w:lang w:val="en-GB"/>
            </w:rPr>
            <w:t>240-148918142</w:t>
          </w:r>
        </w:p>
      </w:tc>
      <w:tc>
        <w:tcPr>
          <w:tcW w:w="567" w:type="dxa"/>
          <w:shd w:val="clear" w:color="auto" w:fill="auto"/>
          <w:vAlign w:val="center"/>
        </w:tcPr>
        <w:p w14:paraId="7F3CED91" w14:textId="77777777" w:rsidR="00304117" w:rsidRPr="00105474" w:rsidRDefault="00304117" w:rsidP="003113D9">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5F72DBAB" w14:textId="77777777" w:rsidR="00304117" w:rsidRPr="00105474" w:rsidRDefault="00304117" w:rsidP="003113D9">
          <w:pPr>
            <w:rPr>
              <w:rFonts w:ascii="Arial" w:hAnsi="Arial"/>
              <w:sz w:val="16"/>
              <w:lang w:val="en-GB"/>
            </w:rPr>
          </w:pPr>
          <w:r w:rsidRPr="00105474">
            <w:rPr>
              <w:rFonts w:ascii="Arial" w:hAnsi="Arial"/>
              <w:sz w:val="16"/>
              <w:lang w:val="en-GB"/>
            </w:rPr>
            <w:t>1</w:t>
          </w:r>
        </w:p>
      </w:tc>
    </w:tr>
    <w:tr w:rsidR="00304117" w:rsidRPr="00116E60" w14:paraId="5F544EDD" w14:textId="77777777" w:rsidTr="00105474">
      <w:trPr>
        <w:cantSplit/>
        <w:trHeight w:val="261"/>
        <w:jc w:val="center"/>
      </w:trPr>
      <w:tc>
        <w:tcPr>
          <w:tcW w:w="2410" w:type="dxa"/>
          <w:vMerge/>
          <w:vAlign w:val="bottom"/>
        </w:tcPr>
        <w:p w14:paraId="53E6EA08" w14:textId="77777777" w:rsidR="00304117" w:rsidRPr="003914DE" w:rsidRDefault="00304117" w:rsidP="00EA1B3D">
          <w:pPr>
            <w:spacing w:before="840"/>
            <w:rPr>
              <w:rFonts w:ascii="Arial" w:hAnsi="Arial"/>
              <w:b/>
              <w:lang w:val="en-GB"/>
            </w:rPr>
          </w:pPr>
        </w:p>
      </w:tc>
      <w:tc>
        <w:tcPr>
          <w:tcW w:w="3544" w:type="dxa"/>
          <w:vMerge/>
          <w:vAlign w:val="center"/>
        </w:tcPr>
        <w:p w14:paraId="5CAD25F9" w14:textId="77777777" w:rsidR="00304117" w:rsidRPr="003914DE" w:rsidRDefault="00304117" w:rsidP="00EA1B3D">
          <w:pPr>
            <w:jc w:val="center"/>
            <w:rPr>
              <w:rFonts w:ascii="Arial" w:hAnsi="Arial" w:cs="Arial"/>
              <w:b/>
              <w:lang w:val="en-GB"/>
            </w:rPr>
          </w:pPr>
        </w:p>
      </w:tc>
      <w:tc>
        <w:tcPr>
          <w:tcW w:w="1795" w:type="dxa"/>
          <w:shd w:val="clear" w:color="auto" w:fill="auto"/>
          <w:vAlign w:val="center"/>
        </w:tcPr>
        <w:p w14:paraId="79969EF7" w14:textId="77777777" w:rsidR="00304117" w:rsidRPr="00105474" w:rsidRDefault="00304117" w:rsidP="00C72E5D">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225D5DF2" w14:textId="77777777" w:rsidR="00304117" w:rsidRPr="00105474" w:rsidRDefault="00304117" w:rsidP="00EA1B3D">
          <w:pPr>
            <w:rPr>
              <w:rFonts w:ascii="Arial" w:hAnsi="Arial"/>
              <w:sz w:val="16"/>
              <w:lang w:val="en-GB"/>
            </w:rPr>
          </w:pPr>
          <w:r w:rsidRPr="00105474">
            <w:rPr>
              <w:rFonts w:ascii="Arial" w:hAnsi="Arial"/>
              <w:sz w:val="16"/>
              <w:lang w:val="en-GB"/>
            </w:rPr>
            <w:t>N/A</w:t>
          </w:r>
        </w:p>
      </w:tc>
      <w:tc>
        <w:tcPr>
          <w:tcW w:w="567" w:type="dxa"/>
          <w:shd w:val="clear" w:color="auto" w:fill="auto"/>
          <w:vAlign w:val="center"/>
        </w:tcPr>
        <w:p w14:paraId="72E9DC43" w14:textId="77777777" w:rsidR="00304117" w:rsidRPr="00105474" w:rsidRDefault="00304117" w:rsidP="0088295E">
          <w:pPr>
            <w:rPr>
              <w:rFonts w:ascii="Arial" w:hAnsi="Arial"/>
              <w:b/>
              <w:color w:val="0000CC"/>
              <w:sz w:val="16"/>
              <w:lang w:val="en-GB"/>
            </w:rPr>
          </w:pPr>
          <w:r w:rsidRPr="00105474">
            <w:rPr>
              <w:rFonts w:ascii="Arial" w:hAnsi="Arial"/>
              <w:b/>
              <w:sz w:val="16"/>
              <w:lang w:val="en-GB"/>
            </w:rPr>
            <w:t>Rev</w:t>
          </w:r>
        </w:p>
      </w:tc>
      <w:tc>
        <w:tcPr>
          <w:tcW w:w="567" w:type="dxa"/>
          <w:shd w:val="clear" w:color="auto" w:fill="auto"/>
          <w:vAlign w:val="center"/>
        </w:tcPr>
        <w:p w14:paraId="10B3DDE5" w14:textId="77777777" w:rsidR="00304117" w:rsidRPr="00105474" w:rsidRDefault="00304117" w:rsidP="0088295E">
          <w:pPr>
            <w:rPr>
              <w:rFonts w:ascii="Arial" w:hAnsi="Arial"/>
              <w:sz w:val="16"/>
              <w:lang w:val="en-GB"/>
            </w:rPr>
          </w:pPr>
          <w:r w:rsidRPr="00105474">
            <w:rPr>
              <w:rFonts w:ascii="Arial" w:hAnsi="Arial"/>
              <w:sz w:val="16"/>
              <w:lang w:val="en-GB"/>
            </w:rPr>
            <w:t>N/A</w:t>
          </w:r>
        </w:p>
      </w:tc>
    </w:tr>
    <w:tr w:rsidR="00304117" w:rsidRPr="00116E60" w14:paraId="430F9ED1" w14:textId="77777777" w:rsidTr="00105474">
      <w:trPr>
        <w:cantSplit/>
        <w:trHeight w:val="261"/>
        <w:jc w:val="center"/>
      </w:trPr>
      <w:tc>
        <w:tcPr>
          <w:tcW w:w="2410" w:type="dxa"/>
          <w:vMerge/>
          <w:vAlign w:val="bottom"/>
        </w:tcPr>
        <w:p w14:paraId="406268B9" w14:textId="77777777" w:rsidR="00304117" w:rsidRPr="003914DE" w:rsidRDefault="00304117" w:rsidP="00EA1B3D">
          <w:pPr>
            <w:spacing w:before="840"/>
            <w:rPr>
              <w:rFonts w:ascii="Arial" w:hAnsi="Arial"/>
              <w:b/>
              <w:lang w:val="en-GB"/>
            </w:rPr>
          </w:pPr>
        </w:p>
      </w:tc>
      <w:tc>
        <w:tcPr>
          <w:tcW w:w="3544" w:type="dxa"/>
          <w:vMerge/>
          <w:vAlign w:val="center"/>
        </w:tcPr>
        <w:p w14:paraId="1A586564" w14:textId="77777777" w:rsidR="00304117" w:rsidRPr="003914DE" w:rsidRDefault="00304117" w:rsidP="00EA1B3D">
          <w:pPr>
            <w:jc w:val="center"/>
            <w:rPr>
              <w:rFonts w:ascii="Arial" w:hAnsi="Arial" w:cs="Arial"/>
              <w:b/>
              <w:lang w:val="en-GB"/>
            </w:rPr>
          </w:pPr>
        </w:p>
      </w:tc>
      <w:tc>
        <w:tcPr>
          <w:tcW w:w="1795" w:type="dxa"/>
          <w:shd w:val="clear" w:color="auto" w:fill="auto"/>
          <w:vAlign w:val="center"/>
        </w:tcPr>
        <w:p w14:paraId="4C365B2F" w14:textId="77777777" w:rsidR="00304117" w:rsidRPr="00105474" w:rsidRDefault="00304117"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5C54FA35" w14:textId="77777777" w:rsidR="00304117" w:rsidRPr="00105474" w:rsidRDefault="00304117" w:rsidP="00BE6D5F">
          <w:pPr>
            <w:rPr>
              <w:rFonts w:ascii="Arial" w:hAnsi="Arial"/>
              <w:sz w:val="16"/>
              <w:lang w:val="en-GB"/>
            </w:rPr>
          </w:pPr>
          <w:r w:rsidRPr="00105474">
            <w:rPr>
              <w:rFonts w:ascii="Arial" w:hAnsi="Arial"/>
              <w:sz w:val="16"/>
              <w:lang w:val="en-GB"/>
            </w:rPr>
            <w:t>01 September 2019</w:t>
          </w:r>
        </w:p>
      </w:tc>
    </w:tr>
    <w:tr w:rsidR="00304117" w:rsidRPr="00DB041F" w14:paraId="49AE0712" w14:textId="77777777" w:rsidTr="00105474">
      <w:trPr>
        <w:cantSplit/>
        <w:trHeight w:hRule="exact" w:val="322"/>
        <w:jc w:val="center"/>
      </w:trPr>
      <w:tc>
        <w:tcPr>
          <w:tcW w:w="2410" w:type="dxa"/>
          <w:vMerge/>
          <w:vAlign w:val="bottom"/>
        </w:tcPr>
        <w:p w14:paraId="494C906A" w14:textId="77777777" w:rsidR="00304117" w:rsidRPr="003914DE" w:rsidRDefault="00304117" w:rsidP="00EA1B3D">
          <w:pPr>
            <w:spacing w:before="840"/>
            <w:rPr>
              <w:rFonts w:ascii="Arial" w:hAnsi="Arial"/>
              <w:b/>
              <w:lang w:val="en-GB"/>
            </w:rPr>
          </w:pPr>
        </w:p>
      </w:tc>
      <w:tc>
        <w:tcPr>
          <w:tcW w:w="3544" w:type="dxa"/>
          <w:vMerge/>
          <w:vAlign w:val="center"/>
        </w:tcPr>
        <w:p w14:paraId="194D2035" w14:textId="77777777" w:rsidR="00304117" w:rsidRPr="003914DE" w:rsidRDefault="00304117" w:rsidP="00EA1B3D">
          <w:pPr>
            <w:jc w:val="center"/>
            <w:rPr>
              <w:rFonts w:ascii="Arial" w:hAnsi="Arial" w:cs="Arial"/>
              <w:b/>
              <w:lang w:val="en-GB"/>
            </w:rPr>
          </w:pPr>
        </w:p>
      </w:tc>
      <w:tc>
        <w:tcPr>
          <w:tcW w:w="1795" w:type="dxa"/>
          <w:shd w:val="clear" w:color="auto" w:fill="auto"/>
          <w:vAlign w:val="center"/>
        </w:tcPr>
        <w:p w14:paraId="3ED941BC" w14:textId="77777777" w:rsidR="00304117" w:rsidRPr="00105474" w:rsidRDefault="00304117"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2FBB90C8" w14:textId="77777777" w:rsidR="00304117" w:rsidRPr="00105474" w:rsidRDefault="00304117" w:rsidP="00BE6D5F">
          <w:pPr>
            <w:rPr>
              <w:rFonts w:ascii="Arial" w:hAnsi="Arial"/>
              <w:sz w:val="16"/>
              <w:lang w:val="en-GB"/>
            </w:rPr>
          </w:pPr>
          <w:r w:rsidRPr="00105474">
            <w:rPr>
              <w:rFonts w:ascii="Arial" w:hAnsi="Arial"/>
              <w:sz w:val="16"/>
              <w:lang w:val="en-GB"/>
            </w:rPr>
            <w:t>September 2022</w:t>
          </w:r>
        </w:p>
      </w:tc>
    </w:tr>
  </w:tbl>
  <w:p w14:paraId="34522325" w14:textId="77777777" w:rsidR="00304117" w:rsidRDefault="00304117"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50141"/>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C3F766E"/>
    <w:multiLevelType w:val="hybridMultilevel"/>
    <w:tmpl w:val="1EB465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0A6324A"/>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AB22167"/>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6" w15:restartNumberingAfterBreak="0">
    <w:nsid w:val="3A254F08"/>
    <w:multiLevelType w:val="hybridMultilevel"/>
    <w:tmpl w:val="0D3E5C8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8" w15:restartNumberingAfterBreak="0">
    <w:nsid w:val="512708D4"/>
    <w:multiLevelType w:val="hybridMultilevel"/>
    <w:tmpl w:val="3594F50C"/>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9" w15:restartNumberingAfterBreak="0">
    <w:nsid w:val="5BF92F6E"/>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73096DA2"/>
    <w:multiLevelType w:val="hybridMultilevel"/>
    <w:tmpl w:val="F412DD3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2"/>
  </w:num>
  <w:num w:numId="2">
    <w:abstractNumId w:val="8"/>
  </w:num>
  <w:num w:numId="3">
    <w:abstractNumId w:val="9"/>
  </w:num>
  <w:num w:numId="4">
    <w:abstractNumId w:val="0"/>
  </w:num>
  <w:num w:numId="5">
    <w:abstractNumId w:val="3"/>
  </w:num>
  <w:num w:numId="6">
    <w:abstractNumId w:val="4"/>
  </w:num>
  <w:num w:numId="7">
    <w:abstractNumId w:val="10"/>
  </w:num>
  <w:num w:numId="8">
    <w:abstractNumId w:val="1"/>
  </w:num>
  <w:num w:numId="9">
    <w:abstractNumId w:val="5"/>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0418C"/>
    <w:rsid w:val="00012461"/>
    <w:rsid w:val="00036428"/>
    <w:rsid w:val="00074C17"/>
    <w:rsid w:val="00097047"/>
    <w:rsid w:val="000A01FA"/>
    <w:rsid w:val="000B165C"/>
    <w:rsid w:val="000B28F1"/>
    <w:rsid w:val="000C49DF"/>
    <w:rsid w:val="000E3C36"/>
    <w:rsid w:val="001022DD"/>
    <w:rsid w:val="00105474"/>
    <w:rsid w:val="001477A3"/>
    <w:rsid w:val="00155248"/>
    <w:rsid w:val="001829A7"/>
    <w:rsid w:val="001B0156"/>
    <w:rsid w:val="001D042C"/>
    <w:rsid w:val="00201A98"/>
    <w:rsid w:val="002406B1"/>
    <w:rsid w:val="00263C43"/>
    <w:rsid w:val="00263F11"/>
    <w:rsid w:val="002753A3"/>
    <w:rsid w:val="002855B7"/>
    <w:rsid w:val="002A7C4A"/>
    <w:rsid w:val="002F4F5C"/>
    <w:rsid w:val="00304117"/>
    <w:rsid w:val="003113D9"/>
    <w:rsid w:val="00324807"/>
    <w:rsid w:val="00332369"/>
    <w:rsid w:val="00373CF8"/>
    <w:rsid w:val="003840F2"/>
    <w:rsid w:val="003914DE"/>
    <w:rsid w:val="003B3ABD"/>
    <w:rsid w:val="003E4D3F"/>
    <w:rsid w:val="003F2387"/>
    <w:rsid w:val="003F7B1E"/>
    <w:rsid w:val="00404772"/>
    <w:rsid w:val="0042570D"/>
    <w:rsid w:val="00426C0A"/>
    <w:rsid w:val="00457274"/>
    <w:rsid w:val="00460577"/>
    <w:rsid w:val="00470A92"/>
    <w:rsid w:val="004857A1"/>
    <w:rsid w:val="004954EB"/>
    <w:rsid w:val="004D1602"/>
    <w:rsid w:val="004D47AE"/>
    <w:rsid w:val="004E19F4"/>
    <w:rsid w:val="004E67DD"/>
    <w:rsid w:val="00502913"/>
    <w:rsid w:val="00504CE2"/>
    <w:rsid w:val="0054327F"/>
    <w:rsid w:val="00550760"/>
    <w:rsid w:val="00560EDB"/>
    <w:rsid w:val="005765A0"/>
    <w:rsid w:val="005908DD"/>
    <w:rsid w:val="0059543E"/>
    <w:rsid w:val="005E0073"/>
    <w:rsid w:val="005E3BE0"/>
    <w:rsid w:val="005E6044"/>
    <w:rsid w:val="005F7D88"/>
    <w:rsid w:val="006260D8"/>
    <w:rsid w:val="00627923"/>
    <w:rsid w:val="0063746A"/>
    <w:rsid w:val="00637900"/>
    <w:rsid w:val="00652125"/>
    <w:rsid w:val="00657B8A"/>
    <w:rsid w:val="006E0251"/>
    <w:rsid w:val="006E0D63"/>
    <w:rsid w:val="006E52BA"/>
    <w:rsid w:val="006F3F26"/>
    <w:rsid w:val="00702C96"/>
    <w:rsid w:val="00732A3F"/>
    <w:rsid w:val="00791C9C"/>
    <w:rsid w:val="007A6F13"/>
    <w:rsid w:val="007B40D4"/>
    <w:rsid w:val="007C0A56"/>
    <w:rsid w:val="007C2285"/>
    <w:rsid w:val="00843855"/>
    <w:rsid w:val="00844D86"/>
    <w:rsid w:val="0084573D"/>
    <w:rsid w:val="0085043F"/>
    <w:rsid w:val="0085759B"/>
    <w:rsid w:val="00860C12"/>
    <w:rsid w:val="00861AE9"/>
    <w:rsid w:val="0088295E"/>
    <w:rsid w:val="008951A9"/>
    <w:rsid w:val="008A66CD"/>
    <w:rsid w:val="008C6A58"/>
    <w:rsid w:val="008F104F"/>
    <w:rsid w:val="008F5BEC"/>
    <w:rsid w:val="00924E22"/>
    <w:rsid w:val="00934FF7"/>
    <w:rsid w:val="00970379"/>
    <w:rsid w:val="009758E6"/>
    <w:rsid w:val="00990CA9"/>
    <w:rsid w:val="009A77EC"/>
    <w:rsid w:val="009A7A76"/>
    <w:rsid w:val="009B320B"/>
    <w:rsid w:val="009C2B32"/>
    <w:rsid w:val="009C63AF"/>
    <w:rsid w:val="009C78D8"/>
    <w:rsid w:val="009E1596"/>
    <w:rsid w:val="009F7E7B"/>
    <w:rsid w:val="00A22EF4"/>
    <w:rsid w:val="00A256F9"/>
    <w:rsid w:val="00A6602E"/>
    <w:rsid w:val="00A67C16"/>
    <w:rsid w:val="00A72491"/>
    <w:rsid w:val="00AA16F4"/>
    <w:rsid w:val="00AA6DE1"/>
    <w:rsid w:val="00AB3737"/>
    <w:rsid w:val="00AC3774"/>
    <w:rsid w:val="00AD784B"/>
    <w:rsid w:val="00AE7139"/>
    <w:rsid w:val="00AF35DE"/>
    <w:rsid w:val="00B0566F"/>
    <w:rsid w:val="00B43D17"/>
    <w:rsid w:val="00B85F6B"/>
    <w:rsid w:val="00BA15B9"/>
    <w:rsid w:val="00BA4246"/>
    <w:rsid w:val="00BA5C88"/>
    <w:rsid w:val="00BB781E"/>
    <w:rsid w:val="00BD0821"/>
    <w:rsid w:val="00BE0CD8"/>
    <w:rsid w:val="00BE56E8"/>
    <w:rsid w:val="00BE6D5F"/>
    <w:rsid w:val="00C40E58"/>
    <w:rsid w:val="00C413FB"/>
    <w:rsid w:val="00C72E5D"/>
    <w:rsid w:val="00C74CDB"/>
    <w:rsid w:val="00C8088F"/>
    <w:rsid w:val="00C95EC4"/>
    <w:rsid w:val="00CA666C"/>
    <w:rsid w:val="00CB13D4"/>
    <w:rsid w:val="00CB3BE1"/>
    <w:rsid w:val="00D21895"/>
    <w:rsid w:val="00D32E5C"/>
    <w:rsid w:val="00D3660F"/>
    <w:rsid w:val="00D57C1F"/>
    <w:rsid w:val="00D84CB6"/>
    <w:rsid w:val="00DA3954"/>
    <w:rsid w:val="00DB22F3"/>
    <w:rsid w:val="00DB6A92"/>
    <w:rsid w:val="00DC6795"/>
    <w:rsid w:val="00DC6F09"/>
    <w:rsid w:val="00DD4CDB"/>
    <w:rsid w:val="00DD5408"/>
    <w:rsid w:val="00DD7B12"/>
    <w:rsid w:val="00E2355B"/>
    <w:rsid w:val="00E534E2"/>
    <w:rsid w:val="00E71A93"/>
    <w:rsid w:val="00E90B24"/>
    <w:rsid w:val="00EA1B3D"/>
    <w:rsid w:val="00EE4B75"/>
    <w:rsid w:val="00EF279E"/>
    <w:rsid w:val="00EF3D63"/>
    <w:rsid w:val="00EF6D03"/>
    <w:rsid w:val="00F04C7B"/>
    <w:rsid w:val="00F337F6"/>
    <w:rsid w:val="00F45833"/>
    <w:rsid w:val="00F67CFA"/>
    <w:rsid w:val="00F70624"/>
    <w:rsid w:val="00F9323F"/>
    <w:rsid w:val="00FE27D9"/>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88F2A5"/>
  <w15:docId w15:val="{3D781697-6165-4DFA-9BF5-EFDE6FF12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117"/>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basedOn w:val="Normal"/>
    <w:uiPriority w:val="34"/>
    <w:qFormat/>
    <w:rsid w:val="001829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725</Words>
  <Characters>4136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Innocentia Sibiya</cp:lastModifiedBy>
  <cp:revision>3</cp:revision>
  <cp:lastPrinted>2019-09-12T07:23:00Z</cp:lastPrinted>
  <dcterms:created xsi:type="dcterms:W3CDTF">2020-11-11T12:14:00Z</dcterms:created>
  <dcterms:modified xsi:type="dcterms:W3CDTF">2022-11-18T08:33:00Z</dcterms:modified>
</cp:coreProperties>
</file>