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3CBDD" w14:textId="77777777" w:rsidR="008070BA" w:rsidRPr="00B06F5C" w:rsidRDefault="00BD78A0" w:rsidP="003024AE">
      <w:pPr>
        <w:pStyle w:val="NoSpacing"/>
        <w:spacing w:line="276" w:lineRule="auto"/>
        <w:jc w:val="both"/>
        <w:rPr>
          <w:szCs w:val="20"/>
        </w:rPr>
      </w:pPr>
      <w:r>
        <w:rPr>
          <w:noProof/>
          <w:szCs w:val="20"/>
          <w:lang w:val="en-ZA" w:eastAsia="en-ZA"/>
        </w:rPr>
        <mc:AlternateContent>
          <mc:Choice Requires="wps">
            <w:drawing>
              <wp:anchor distT="0" distB="0" distL="114300" distR="114300" simplePos="0" relativeHeight="251659264" behindDoc="0" locked="0" layoutInCell="1" allowOverlap="1" wp14:anchorId="0933CD37" wp14:editId="0933CD38">
                <wp:simplePos x="0" y="0"/>
                <wp:positionH relativeFrom="column">
                  <wp:posOffset>937260</wp:posOffset>
                </wp:positionH>
                <wp:positionV relativeFrom="paragraph">
                  <wp:posOffset>-929005</wp:posOffset>
                </wp:positionV>
                <wp:extent cx="1771650" cy="314325"/>
                <wp:effectExtent l="0" t="0" r="0" b="9525"/>
                <wp:wrapNone/>
                <wp:docPr id="1" name="Rectangle 1"/>
                <wp:cNvGraphicFramePr/>
                <a:graphic xmlns:a="http://schemas.openxmlformats.org/drawingml/2006/main">
                  <a:graphicData uri="http://schemas.microsoft.com/office/word/2010/wordprocessingShape">
                    <wps:wsp>
                      <wps:cNvSpPr/>
                      <wps:spPr>
                        <a:xfrm>
                          <a:off x="0" y="0"/>
                          <a:ext cx="1771650"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8D727E" id="Rectangle 1" o:spid="_x0000_s1026" style="position:absolute;margin-left:73.8pt;margin-top:-73.15pt;width:139.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" fillcolor="white [3212]" stroked="f" strokeweight="2pt"/>
            </w:pict>
          </mc:Fallback>
        </mc:AlternateContent>
      </w:r>
    </w:p>
    <w:p w14:paraId="0933CBDE" w14:textId="77777777" w:rsidR="008070BA" w:rsidRPr="00B06F5C" w:rsidRDefault="008070BA" w:rsidP="003024AE">
      <w:pPr>
        <w:pStyle w:val="NoSpacing"/>
        <w:spacing w:line="276" w:lineRule="auto"/>
        <w:jc w:val="both"/>
        <w:rPr>
          <w:szCs w:val="20"/>
        </w:rPr>
      </w:pPr>
    </w:p>
    <w:p w14:paraId="0933CBDF" w14:textId="77777777" w:rsidR="008070BA" w:rsidRPr="00B06F5C" w:rsidRDefault="008070BA" w:rsidP="003024AE">
      <w:pPr>
        <w:pStyle w:val="NoSpacing"/>
        <w:spacing w:line="276" w:lineRule="auto"/>
        <w:jc w:val="both"/>
        <w:rPr>
          <w:szCs w:val="20"/>
        </w:rPr>
      </w:pPr>
    </w:p>
    <w:p w14:paraId="0933CBE0" w14:textId="77777777" w:rsidR="008070BA" w:rsidRPr="00B06F5C" w:rsidRDefault="008070BA" w:rsidP="003024AE">
      <w:pPr>
        <w:pStyle w:val="NoSpacing"/>
        <w:spacing w:line="276" w:lineRule="auto"/>
        <w:jc w:val="both"/>
        <w:rPr>
          <w:szCs w:val="20"/>
        </w:rPr>
      </w:pPr>
    </w:p>
    <w:p w14:paraId="0933CBE1" w14:textId="77777777" w:rsidR="008070BA" w:rsidRPr="00B06F5C" w:rsidRDefault="008070BA" w:rsidP="003024AE">
      <w:pPr>
        <w:pStyle w:val="NoSpacing"/>
        <w:spacing w:line="276" w:lineRule="auto"/>
        <w:jc w:val="both"/>
        <w:rPr>
          <w:szCs w:val="20"/>
        </w:rPr>
      </w:pPr>
    </w:p>
    <w:p w14:paraId="0933CBE2" w14:textId="77777777" w:rsidR="008070BA" w:rsidRPr="00B06F5C" w:rsidRDefault="008070BA" w:rsidP="003024AE">
      <w:pPr>
        <w:pStyle w:val="NoSpacing"/>
        <w:spacing w:line="276" w:lineRule="auto"/>
        <w:jc w:val="both"/>
        <w:rPr>
          <w:szCs w:val="20"/>
        </w:rPr>
      </w:pPr>
    </w:p>
    <w:p w14:paraId="0933CBE3" w14:textId="77777777" w:rsidR="008070BA" w:rsidRPr="00B06F5C" w:rsidRDefault="008070BA" w:rsidP="003024AE">
      <w:pPr>
        <w:pStyle w:val="NoSpacing"/>
        <w:spacing w:line="276" w:lineRule="auto"/>
        <w:jc w:val="both"/>
        <w:rPr>
          <w:szCs w:val="20"/>
        </w:rPr>
      </w:pPr>
    </w:p>
    <w:p w14:paraId="0933CBE4" w14:textId="77777777" w:rsidR="00B62BAC" w:rsidRPr="00B06F5C" w:rsidRDefault="00B62BAC" w:rsidP="003024AE">
      <w:pPr>
        <w:pStyle w:val="NoSpacing"/>
        <w:spacing w:line="276" w:lineRule="auto"/>
        <w:jc w:val="both"/>
        <w:rPr>
          <w:b/>
          <w:szCs w:val="20"/>
        </w:rPr>
      </w:pPr>
    </w:p>
    <w:p w14:paraId="0933CBE5" w14:textId="77777777" w:rsidR="00B62BAC" w:rsidRPr="00B06F5C" w:rsidRDefault="00B62BAC" w:rsidP="003024AE">
      <w:pPr>
        <w:pStyle w:val="NoSpacing"/>
        <w:spacing w:line="276" w:lineRule="auto"/>
        <w:jc w:val="both"/>
        <w:rPr>
          <w:b/>
          <w:szCs w:val="20"/>
        </w:rPr>
      </w:pPr>
    </w:p>
    <w:p w14:paraId="0933CBE6" w14:textId="77777777" w:rsidR="00B62BAC" w:rsidRPr="00B06F5C" w:rsidRDefault="00B62BAC" w:rsidP="003024AE">
      <w:pPr>
        <w:pStyle w:val="NoSpacing"/>
        <w:spacing w:line="276" w:lineRule="auto"/>
        <w:jc w:val="both"/>
        <w:rPr>
          <w:b/>
          <w:szCs w:val="20"/>
        </w:rPr>
      </w:pPr>
    </w:p>
    <w:p w14:paraId="0933CBE7" w14:textId="77777777" w:rsidR="00B62BAC" w:rsidRPr="00B06F5C" w:rsidRDefault="00B62BAC" w:rsidP="003024AE">
      <w:pPr>
        <w:pStyle w:val="NoSpacing"/>
        <w:spacing w:line="276" w:lineRule="auto"/>
        <w:jc w:val="both"/>
        <w:rPr>
          <w:b/>
          <w:szCs w:val="20"/>
        </w:rPr>
      </w:pPr>
    </w:p>
    <w:p w14:paraId="0933CBE8" w14:textId="77777777" w:rsidR="00B62BAC" w:rsidRPr="00B06F5C" w:rsidRDefault="00B62BAC" w:rsidP="003024AE">
      <w:pPr>
        <w:pStyle w:val="NoSpacing"/>
        <w:spacing w:line="276" w:lineRule="auto"/>
        <w:jc w:val="both"/>
        <w:rPr>
          <w:b/>
          <w:szCs w:val="20"/>
        </w:rPr>
      </w:pPr>
    </w:p>
    <w:p w14:paraId="0933CBE9" w14:textId="77777777" w:rsidR="00B62BAC" w:rsidRPr="00B06F5C" w:rsidRDefault="00B62BAC" w:rsidP="003024AE">
      <w:pPr>
        <w:pStyle w:val="NoSpacing"/>
        <w:spacing w:line="276" w:lineRule="auto"/>
        <w:jc w:val="both"/>
        <w:rPr>
          <w:b/>
          <w:szCs w:val="20"/>
        </w:rPr>
      </w:pPr>
    </w:p>
    <w:p w14:paraId="0933CBEA" w14:textId="77777777" w:rsidR="008070BA" w:rsidRPr="00B06F5C" w:rsidRDefault="008070BA" w:rsidP="003024AE">
      <w:pPr>
        <w:pStyle w:val="NoSpacing"/>
        <w:spacing w:line="276" w:lineRule="auto"/>
        <w:jc w:val="both"/>
        <w:rPr>
          <w:b/>
          <w:sz w:val="40"/>
          <w:szCs w:val="40"/>
        </w:rPr>
      </w:pPr>
      <w:r w:rsidRPr="00B06F5C">
        <w:rPr>
          <w:b/>
          <w:sz w:val="40"/>
          <w:szCs w:val="40"/>
        </w:rPr>
        <w:t>Service Level Agreement</w:t>
      </w:r>
    </w:p>
    <w:p w14:paraId="0933CBEB" w14:textId="77777777" w:rsidR="00035516" w:rsidRPr="00B06F5C" w:rsidRDefault="00035516" w:rsidP="003024AE">
      <w:pPr>
        <w:pStyle w:val="NoSpacing"/>
        <w:spacing w:line="276" w:lineRule="auto"/>
        <w:jc w:val="both"/>
        <w:rPr>
          <w:szCs w:val="20"/>
        </w:rPr>
      </w:pPr>
    </w:p>
    <w:p w14:paraId="0933CBEC" w14:textId="77777777" w:rsidR="008070BA" w:rsidRDefault="00B06F5C" w:rsidP="003024AE">
      <w:pPr>
        <w:pStyle w:val="NoSpacing"/>
        <w:spacing w:line="276" w:lineRule="auto"/>
        <w:jc w:val="both"/>
        <w:rPr>
          <w:szCs w:val="20"/>
        </w:rPr>
      </w:pPr>
      <w:r>
        <w:rPr>
          <w:szCs w:val="20"/>
        </w:rPr>
        <w:t>b</w:t>
      </w:r>
      <w:r w:rsidR="008070BA" w:rsidRPr="00B06F5C">
        <w:rPr>
          <w:szCs w:val="20"/>
        </w:rPr>
        <w:t>etween</w:t>
      </w:r>
    </w:p>
    <w:p w14:paraId="0933CBED" w14:textId="77777777" w:rsidR="00B06F5C" w:rsidRPr="00B06F5C" w:rsidRDefault="00B06F5C" w:rsidP="003024AE">
      <w:pPr>
        <w:pStyle w:val="NoSpacing"/>
        <w:spacing w:line="276" w:lineRule="auto"/>
        <w:jc w:val="both"/>
        <w:rPr>
          <w:szCs w:val="20"/>
        </w:rPr>
      </w:pPr>
    </w:p>
    <w:p w14:paraId="0933CBEE" w14:textId="77777777" w:rsidR="00B62BAC" w:rsidRPr="00B06F5C" w:rsidRDefault="008070BA" w:rsidP="003024AE">
      <w:pPr>
        <w:pStyle w:val="NoSpacing"/>
        <w:spacing w:line="276" w:lineRule="auto"/>
        <w:jc w:val="both"/>
        <w:rPr>
          <w:bCs/>
          <w:kern w:val="1"/>
          <w:szCs w:val="20"/>
          <w:lang w:val="en-ZA"/>
        </w:rPr>
      </w:pPr>
      <w:r w:rsidRPr="00B06F5C">
        <w:rPr>
          <w:szCs w:val="20"/>
        </w:rPr>
        <w:t>Eskom Holdings, SOC Limited</w:t>
      </w:r>
      <w:r w:rsidR="00B62BAC" w:rsidRPr="00B06F5C">
        <w:rPr>
          <w:szCs w:val="20"/>
        </w:rPr>
        <w:t xml:space="preserve"> </w:t>
      </w:r>
      <w:r w:rsidR="00B06F5C">
        <w:rPr>
          <w:szCs w:val="20"/>
        </w:rPr>
        <w:t xml:space="preserve"> </w:t>
      </w:r>
    </w:p>
    <w:p w14:paraId="0933CBEF" w14:textId="77777777" w:rsidR="008070BA" w:rsidRPr="00B06F5C" w:rsidRDefault="008070BA" w:rsidP="003024AE">
      <w:pPr>
        <w:pStyle w:val="NoSpacing"/>
        <w:spacing w:line="276" w:lineRule="auto"/>
        <w:jc w:val="both"/>
        <w:rPr>
          <w:b/>
          <w:bCs/>
          <w:kern w:val="1"/>
          <w:szCs w:val="20"/>
          <w:lang w:val="en-ZA"/>
        </w:rPr>
      </w:pPr>
      <w:r w:rsidRPr="00B06F5C">
        <w:rPr>
          <w:bCs/>
          <w:kern w:val="1"/>
          <w:szCs w:val="20"/>
          <w:lang w:val="en-ZA"/>
        </w:rPr>
        <w:t>(</w:t>
      </w:r>
      <w:r w:rsidR="00B06F5C" w:rsidRPr="00B06F5C">
        <w:rPr>
          <w:bCs/>
          <w:kern w:val="1"/>
          <w:szCs w:val="20"/>
          <w:lang w:val="en-ZA"/>
        </w:rPr>
        <w:t>Hereinafter</w:t>
      </w:r>
      <w:r w:rsidRPr="00B06F5C">
        <w:rPr>
          <w:bCs/>
          <w:kern w:val="1"/>
          <w:szCs w:val="20"/>
          <w:lang w:val="en-ZA"/>
        </w:rPr>
        <w:t xml:space="preserve"> referred to as Eskom)</w:t>
      </w:r>
    </w:p>
    <w:p w14:paraId="0933CBF0" w14:textId="77777777" w:rsidR="00B62BAC" w:rsidRPr="00B06F5C" w:rsidRDefault="00B62BAC" w:rsidP="003024AE">
      <w:pPr>
        <w:pStyle w:val="NoSpacing"/>
        <w:spacing w:line="276" w:lineRule="auto"/>
        <w:jc w:val="both"/>
        <w:rPr>
          <w:szCs w:val="20"/>
        </w:rPr>
      </w:pPr>
    </w:p>
    <w:p w14:paraId="0933CBF1" w14:textId="77777777" w:rsidR="008070BA" w:rsidRPr="00B06F5C" w:rsidRDefault="00453773" w:rsidP="003024AE">
      <w:pPr>
        <w:pStyle w:val="NoSpacing"/>
        <w:spacing w:line="276" w:lineRule="auto"/>
        <w:jc w:val="both"/>
        <w:rPr>
          <w:szCs w:val="20"/>
        </w:rPr>
      </w:pPr>
      <w:r>
        <w:rPr>
          <w:szCs w:val="20"/>
        </w:rPr>
        <w:t>a</w:t>
      </w:r>
      <w:r w:rsidR="008070BA" w:rsidRPr="00B06F5C">
        <w:rPr>
          <w:szCs w:val="20"/>
        </w:rPr>
        <w:t>nd</w:t>
      </w:r>
    </w:p>
    <w:p w14:paraId="0933CBF2" w14:textId="77777777" w:rsidR="00B62BAC" w:rsidRPr="00B06F5C" w:rsidRDefault="00B62BAC" w:rsidP="003024AE">
      <w:pPr>
        <w:pStyle w:val="NoSpacing"/>
        <w:spacing w:line="276" w:lineRule="auto"/>
        <w:jc w:val="both"/>
        <w:rPr>
          <w:szCs w:val="20"/>
        </w:rPr>
      </w:pPr>
    </w:p>
    <w:p w14:paraId="0933CBF3" w14:textId="7E1F64FC" w:rsidR="008070BA" w:rsidRPr="00B06F5C" w:rsidRDefault="0030017B" w:rsidP="003024AE">
      <w:pPr>
        <w:pStyle w:val="NoSpacing"/>
        <w:spacing w:line="276" w:lineRule="auto"/>
        <w:jc w:val="both"/>
        <w:rPr>
          <w:szCs w:val="20"/>
        </w:rPr>
      </w:pPr>
      <w:r>
        <w:rPr>
          <w:szCs w:val="20"/>
        </w:rPr>
        <w:t xml:space="preserve">Potential </w:t>
      </w:r>
      <w:r w:rsidR="00673697">
        <w:rPr>
          <w:szCs w:val="20"/>
        </w:rPr>
        <w:t xml:space="preserve">Network Cabling </w:t>
      </w:r>
      <w:r>
        <w:rPr>
          <w:szCs w:val="20"/>
        </w:rPr>
        <w:t>Service Provider</w:t>
      </w:r>
    </w:p>
    <w:p w14:paraId="0933CBF4" w14:textId="77777777" w:rsidR="008070BA" w:rsidRPr="00B06F5C" w:rsidRDefault="008070BA" w:rsidP="003024AE">
      <w:pPr>
        <w:pStyle w:val="NoSpacing"/>
        <w:spacing w:line="276" w:lineRule="auto"/>
        <w:jc w:val="both"/>
        <w:rPr>
          <w:b/>
          <w:szCs w:val="20"/>
        </w:rPr>
      </w:pPr>
      <w:r w:rsidRPr="00B06F5C">
        <w:rPr>
          <w:bCs/>
          <w:kern w:val="1"/>
          <w:szCs w:val="20"/>
          <w:lang w:val="en-ZA"/>
        </w:rPr>
        <w:t>(</w:t>
      </w:r>
      <w:r w:rsidR="00B06F5C" w:rsidRPr="00B06F5C">
        <w:rPr>
          <w:bCs/>
          <w:kern w:val="1"/>
          <w:szCs w:val="20"/>
          <w:lang w:val="en-ZA"/>
        </w:rPr>
        <w:t>Hereinafter</w:t>
      </w:r>
      <w:r w:rsidRPr="00B06F5C">
        <w:rPr>
          <w:bCs/>
          <w:kern w:val="1"/>
          <w:szCs w:val="20"/>
          <w:lang w:val="en-ZA"/>
        </w:rPr>
        <w:t xml:space="preserve"> referred to as </w:t>
      </w:r>
      <w:r w:rsidR="0030017B">
        <w:rPr>
          <w:szCs w:val="20"/>
        </w:rPr>
        <w:t>Eskom Supplier</w:t>
      </w:r>
      <w:r w:rsidRPr="00B06F5C">
        <w:rPr>
          <w:bCs/>
          <w:kern w:val="1"/>
          <w:szCs w:val="20"/>
          <w:lang w:val="en-ZA"/>
        </w:rPr>
        <w:t>)</w:t>
      </w:r>
    </w:p>
    <w:p w14:paraId="0933CBF5" w14:textId="77777777" w:rsidR="00B62BAC" w:rsidRPr="00B06F5C" w:rsidRDefault="00B62BAC" w:rsidP="003024AE">
      <w:pPr>
        <w:pStyle w:val="NoSpacing"/>
        <w:spacing w:line="276" w:lineRule="auto"/>
        <w:jc w:val="both"/>
        <w:rPr>
          <w:szCs w:val="20"/>
        </w:rPr>
      </w:pPr>
    </w:p>
    <w:p w14:paraId="0933CBF6" w14:textId="77777777" w:rsidR="008070BA" w:rsidRPr="00B06F5C" w:rsidRDefault="008070BA" w:rsidP="003024AE">
      <w:pPr>
        <w:pStyle w:val="NoSpacing"/>
        <w:spacing w:line="276" w:lineRule="auto"/>
        <w:jc w:val="both"/>
        <w:rPr>
          <w:b/>
          <w:szCs w:val="20"/>
        </w:rPr>
      </w:pPr>
      <w:r w:rsidRPr="00B06F5C">
        <w:rPr>
          <w:szCs w:val="20"/>
        </w:rPr>
        <w:br w:type="page"/>
      </w:r>
    </w:p>
    <w:p w14:paraId="0933CBF7" w14:textId="77777777" w:rsidR="00B62BAC" w:rsidRPr="00B06F5C" w:rsidRDefault="00B62BAC" w:rsidP="003024AE">
      <w:pPr>
        <w:pStyle w:val="NoSpacing"/>
        <w:spacing w:line="276" w:lineRule="auto"/>
        <w:jc w:val="both"/>
        <w:rPr>
          <w:szCs w:val="20"/>
        </w:rPr>
      </w:pPr>
    </w:p>
    <w:p w14:paraId="0933CBF8" w14:textId="77777777" w:rsidR="00B62BAC" w:rsidRPr="00B06F5C" w:rsidRDefault="00B62BAC" w:rsidP="003024AE">
      <w:pPr>
        <w:pStyle w:val="TOAHeading"/>
        <w:spacing w:line="276" w:lineRule="auto"/>
        <w:jc w:val="both"/>
        <w:rPr>
          <w:sz w:val="20"/>
        </w:rPr>
      </w:pPr>
      <w:r w:rsidRPr="00B06F5C">
        <w:rPr>
          <w:sz w:val="20"/>
        </w:rPr>
        <w:t xml:space="preserve">Contents  </w:t>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sz w:val="20"/>
        </w:rPr>
        <w:tab/>
      </w:r>
      <w:r w:rsidRPr="00B06F5C">
        <w:rPr>
          <w:b w:val="0"/>
          <w:sz w:val="20"/>
        </w:rPr>
        <w:t>Page</w:t>
      </w:r>
    </w:p>
    <w:p w14:paraId="0933CBF9" w14:textId="77777777" w:rsidR="00BD78A0" w:rsidRDefault="00B62BAC">
      <w:pPr>
        <w:pStyle w:val="TOC1"/>
        <w:rPr>
          <w:rFonts w:asciiTheme="minorHAnsi" w:eastAsiaTheme="minorEastAsia" w:hAnsiTheme="minorHAnsi" w:cstheme="minorBidi"/>
          <w:noProof/>
          <w:sz w:val="22"/>
          <w:szCs w:val="22"/>
          <w:lang w:val="en-ZA" w:eastAsia="en-ZA"/>
        </w:rPr>
      </w:pPr>
      <w:r w:rsidRPr="00B06F5C">
        <w:fldChar w:fldCharType="begin"/>
      </w:r>
      <w:r w:rsidRPr="00B06F5C">
        <w:instrText xml:space="preserve"> TOC \h \z \t  "Heading 1,1,Heading 2,2,Heading 3,3,Appendix 1,1,Title Left,1" \* MERGEFORMAT </w:instrText>
      </w:r>
      <w:r w:rsidRPr="00B06F5C">
        <w:fldChar w:fldCharType="separate"/>
      </w:r>
      <w:hyperlink w:anchor="_Toc69738998" w:history="1">
        <w:r w:rsidR="00BD78A0" w:rsidRPr="004E0FF6">
          <w:rPr>
            <w:rStyle w:val="Hyperlink"/>
            <w:noProof/>
          </w:rPr>
          <w:t>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Introduction</w:t>
        </w:r>
        <w:r w:rsidR="00BD78A0">
          <w:rPr>
            <w:noProof/>
            <w:webHidden/>
          </w:rPr>
          <w:tab/>
        </w:r>
        <w:r w:rsidR="00BD78A0">
          <w:rPr>
            <w:noProof/>
            <w:webHidden/>
          </w:rPr>
          <w:fldChar w:fldCharType="begin"/>
        </w:r>
        <w:r w:rsidR="00BD78A0">
          <w:rPr>
            <w:noProof/>
            <w:webHidden/>
          </w:rPr>
          <w:instrText xml:space="preserve"> PAGEREF _Toc69738998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A" w14:textId="77777777" w:rsidR="00BD78A0" w:rsidRDefault="00000000">
      <w:pPr>
        <w:pStyle w:val="TOC1"/>
        <w:rPr>
          <w:rFonts w:asciiTheme="minorHAnsi" w:eastAsiaTheme="minorEastAsia" w:hAnsiTheme="minorHAnsi" w:cstheme="minorBidi"/>
          <w:noProof/>
          <w:sz w:val="22"/>
          <w:szCs w:val="22"/>
          <w:lang w:val="en-ZA" w:eastAsia="en-ZA"/>
        </w:rPr>
      </w:pPr>
      <w:hyperlink w:anchor="_Toc69738999" w:history="1">
        <w:r w:rsidR="00BD78A0" w:rsidRPr="004E0FF6">
          <w:rPr>
            <w:rStyle w:val="Hyperlink"/>
            <w:noProof/>
          </w:rPr>
          <w:t>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Supporting Clause</w:t>
        </w:r>
        <w:r w:rsidR="00BD78A0">
          <w:rPr>
            <w:noProof/>
            <w:webHidden/>
          </w:rPr>
          <w:tab/>
        </w:r>
        <w:r w:rsidR="00BD78A0">
          <w:rPr>
            <w:noProof/>
            <w:webHidden/>
          </w:rPr>
          <w:fldChar w:fldCharType="begin"/>
        </w:r>
        <w:r w:rsidR="00BD78A0">
          <w:rPr>
            <w:noProof/>
            <w:webHidden/>
          </w:rPr>
          <w:instrText xml:space="preserve"> PAGEREF _Toc69738999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B"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00" w:history="1">
        <w:r w:rsidR="00BD78A0" w:rsidRPr="004E0FF6">
          <w:rPr>
            <w:rStyle w:val="Hyperlink"/>
            <w:noProof/>
          </w:rPr>
          <w:t>2.1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Scope</w:t>
        </w:r>
        <w:r w:rsidR="00BD78A0">
          <w:rPr>
            <w:noProof/>
            <w:webHidden/>
          </w:rPr>
          <w:tab/>
        </w:r>
        <w:r w:rsidR="00BD78A0">
          <w:rPr>
            <w:noProof/>
            <w:webHidden/>
          </w:rPr>
          <w:fldChar w:fldCharType="begin"/>
        </w:r>
        <w:r w:rsidR="00BD78A0">
          <w:rPr>
            <w:noProof/>
            <w:webHidden/>
          </w:rPr>
          <w:instrText xml:space="preserve"> PAGEREF _Toc69739000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C"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01" w:history="1">
        <w:r w:rsidR="00BD78A0" w:rsidRPr="004E0FF6">
          <w:rPr>
            <w:rStyle w:val="Hyperlink"/>
            <w:noProof/>
          </w:rPr>
          <w:t>2.1.1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Purpose</w:t>
        </w:r>
        <w:r w:rsidR="00BD78A0">
          <w:rPr>
            <w:noProof/>
            <w:webHidden/>
          </w:rPr>
          <w:tab/>
        </w:r>
        <w:r w:rsidR="00BD78A0">
          <w:rPr>
            <w:noProof/>
            <w:webHidden/>
          </w:rPr>
          <w:fldChar w:fldCharType="begin"/>
        </w:r>
        <w:r w:rsidR="00BD78A0">
          <w:rPr>
            <w:noProof/>
            <w:webHidden/>
          </w:rPr>
          <w:instrText xml:space="preserve"> PAGEREF _Toc69739001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D"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02" w:history="1">
        <w:r w:rsidR="00BD78A0" w:rsidRPr="004E0FF6">
          <w:rPr>
            <w:rStyle w:val="Hyperlink"/>
            <w:noProof/>
          </w:rPr>
          <w:t>2.1.2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Effective date</w:t>
        </w:r>
        <w:r w:rsidR="00BD78A0">
          <w:rPr>
            <w:noProof/>
            <w:webHidden/>
          </w:rPr>
          <w:tab/>
        </w:r>
        <w:r w:rsidR="00BD78A0">
          <w:rPr>
            <w:noProof/>
            <w:webHidden/>
          </w:rPr>
          <w:fldChar w:fldCharType="begin"/>
        </w:r>
        <w:r w:rsidR="00BD78A0">
          <w:rPr>
            <w:noProof/>
            <w:webHidden/>
          </w:rPr>
          <w:instrText xml:space="preserve"> PAGEREF _Toc69739002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E"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03" w:history="1">
        <w:r w:rsidR="00BD78A0" w:rsidRPr="004E0FF6">
          <w:rPr>
            <w:rStyle w:val="Hyperlink"/>
            <w:noProof/>
          </w:rPr>
          <w:t>2.2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Normative/Informative References</w:t>
        </w:r>
        <w:r w:rsidR="00BD78A0">
          <w:rPr>
            <w:noProof/>
            <w:webHidden/>
          </w:rPr>
          <w:tab/>
        </w:r>
        <w:r w:rsidR="00BD78A0">
          <w:rPr>
            <w:noProof/>
            <w:webHidden/>
          </w:rPr>
          <w:fldChar w:fldCharType="begin"/>
        </w:r>
        <w:r w:rsidR="00BD78A0">
          <w:rPr>
            <w:noProof/>
            <w:webHidden/>
          </w:rPr>
          <w:instrText xml:space="preserve"> PAGEREF _Toc69739003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BFF"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04" w:history="1">
        <w:r w:rsidR="00BD78A0" w:rsidRPr="004E0FF6">
          <w:rPr>
            <w:rStyle w:val="Hyperlink"/>
            <w:noProof/>
          </w:rPr>
          <w:t>2.2.1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Normative</w:t>
        </w:r>
        <w:r w:rsidR="00BD78A0">
          <w:rPr>
            <w:noProof/>
            <w:webHidden/>
          </w:rPr>
          <w:tab/>
        </w:r>
        <w:r w:rsidR="00BD78A0">
          <w:rPr>
            <w:noProof/>
            <w:webHidden/>
          </w:rPr>
          <w:fldChar w:fldCharType="begin"/>
        </w:r>
        <w:r w:rsidR="00BD78A0">
          <w:rPr>
            <w:noProof/>
            <w:webHidden/>
          </w:rPr>
          <w:instrText xml:space="preserve"> PAGEREF _Toc69739004 \h </w:instrText>
        </w:r>
        <w:r w:rsidR="00BD78A0">
          <w:rPr>
            <w:noProof/>
            <w:webHidden/>
          </w:rPr>
        </w:r>
        <w:r w:rsidR="00BD78A0">
          <w:rPr>
            <w:noProof/>
            <w:webHidden/>
          </w:rPr>
          <w:fldChar w:fldCharType="separate"/>
        </w:r>
        <w:r w:rsidR="00BD78A0">
          <w:rPr>
            <w:noProof/>
            <w:webHidden/>
          </w:rPr>
          <w:t>3</w:t>
        </w:r>
        <w:r w:rsidR="00BD78A0">
          <w:rPr>
            <w:noProof/>
            <w:webHidden/>
          </w:rPr>
          <w:fldChar w:fldCharType="end"/>
        </w:r>
      </w:hyperlink>
    </w:p>
    <w:p w14:paraId="0933CC00"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05" w:history="1">
        <w:r w:rsidR="00BD78A0" w:rsidRPr="004E0FF6">
          <w:rPr>
            <w:rStyle w:val="Hyperlink"/>
            <w:noProof/>
          </w:rPr>
          <w:t>2.2.2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Informative</w:t>
        </w:r>
        <w:r w:rsidR="00BD78A0">
          <w:rPr>
            <w:noProof/>
            <w:webHidden/>
          </w:rPr>
          <w:tab/>
        </w:r>
        <w:r w:rsidR="00BD78A0">
          <w:rPr>
            <w:noProof/>
            <w:webHidden/>
          </w:rPr>
          <w:fldChar w:fldCharType="begin"/>
        </w:r>
        <w:r w:rsidR="00BD78A0">
          <w:rPr>
            <w:noProof/>
            <w:webHidden/>
          </w:rPr>
          <w:instrText xml:space="preserve"> PAGEREF _Toc69739005 \h </w:instrText>
        </w:r>
        <w:r w:rsidR="00BD78A0">
          <w:rPr>
            <w:noProof/>
            <w:webHidden/>
          </w:rPr>
        </w:r>
        <w:r w:rsidR="00BD78A0">
          <w:rPr>
            <w:noProof/>
            <w:webHidden/>
          </w:rPr>
          <w:fldChar w:fldCharType="separate"/>
        </w:r>
        <w:r w:rsidR="00BD78A0">
          <w:rPr>
            <w:noProof/>
            <w:webHidden/>
          </w:rPr>
          <w:t>4</w:t>
        </w:r>
        <w:r w:rsidR="00BD78A0">
          <w:rPr>
            <w:noProof/>
            <w:webHidden/>
          </w:rPr>
          <w:fldChar w:fldCharType="end"/>
        </w:r>
      </w:hyperlink>
    </w:p>
    <w:p w14:paraId="0933CC01"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06" w:history="1">
        <w:r w:rsidR="00BD78A0" w:rsidRPr="004E0FF6">
          <w:rPr>
            <w:rStyle w:val="Hyperlink"/>
            <w:noProof/>
          </w:rPr>
          <w:t>2.3</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Definitions</w:t>
        </w:r>
        <w:r w:rsidR="00BD78A0">
          <w:rPr>
            <w:noProof/>
            <w:webHidden/>
          </w:rPr>
          <w:tab/>
        </w:r>
        <w:r w:rsidR="00BD78A0">
          <w:rPr>
            <w:noProof/>
            <w:webHidden/>
          </w:rPr>
          <w:fldChar w:fldCharType="begin"/>
        </w:r>
        <w:r w:rsidR="00BD78A0">
          <w:rPr>
            <w:noProof/>
            <w:webHidden/>
          </w:rPr>
          <w:instrText xml:space="preserve"> PAGEREF _Toc69739006 \h </w:instrText>
        </w:r>
        <w:r w:rsidR="00BD78A0">
          <w:rPr>
            <w:noProof/>
            <w:webHidden/>
          </w:rPr>
        </w:r>
        <w:r w:rsidR="00BD78A0">
          <w:rPr>
            <w:noProof/>
            <w:webHidden/>
          </w:rPr>
          <w:fldChar w:fldCharType="separate"/>
        </w:r>
        <w:r w:rsidR="00BD78A0">
          <w:rPr>
            <w:noProof/>
            <w:webHidden/>
          </w:rPr>
          <w:t>4</w:t>
        </w:r>
        <w:r w:rsidR="00BD78A0">
          <w:rPr>
            <w:noProof/>
            <w:webHidden/>
          </w:rPr>
          <w:fldChar w:fldCharType="end"/>
        </w:r>
      </w:hyperlink>
    </w:p>
    <w:p w14:paraId="0933CC02"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07" w:history="1">
        <w:r w:rsidR="00BD78A0" w:rsidRPr="004E0FF6">
          <w:rPr>
            <w:rStyle w:val="Hyperlink"/>
            <w:noProof/>
            <w:lang w:eastAsia="en-ZA"/>
          </w:rPr>
          <w:t>2.4</w:t>
        </w:r>
        <w:r w:rsidR="00BD78A0">
          <w:rPr>
            <w:rFonts w:asciiTheme="minorHAnsi" w:eastAsiaTheme="minorEastAsia" w:hAnsiTheme="minorHAnsi" w:cstheme="minorBidi"/>
            <w:noProof/>
            <w:sz w:val="22"/>
            <w:szCs w:val="22"/>
            <w:lang w:val="en-ZA" w:eastAsia="en-ZA"/>
          </w:rPr>
          <w:tab/>
        </w:r>
        <w:r w:rsidR="00BD78A0" w:rsidRPr="004E0FF6">
          <w:rPr>
            <w:rStyle w:val="Hyperlink"/>
            <w:noProof/>
            <w:lang w:eastAsia="en-ZA"/>
          </w:rPr>
          <w:t>Abbreviations</w:t>
        </w:r>
        <w:r w:rsidR="00BD78A0">
          <w:rPr>
            <w:noProof/>
            <w:webHidden/>
          </w:rPr>
          <w:tab/>
        </w:r>
        <w:r w:rsidR="00BD78A0">
          <w:rPr>
            <w:noProof/>
            <w:webHidden/>
          </w:rPr>
          <w:fldChar w:fldCharType="begin"/>
        </w:r>
        <w:r w:rsidR="00BD78A0">
          <w:rPr>
            <w:noProof/>
            <w:webHidden/>
          </w:rPr>
          <w:instrText xml:space="preserve"> PAGEREF _Toc69739007 \h </w:instrText>
        </w:r>
        <w:r w:rsidR="00BD78A0">
          <w:rPr>
            <w:noProof/>
            <w:webHidden/>
          </w:rPr>
        </w:r>
        <w:r w:rsidR="00BD78A0">
          <w:rPr>
            <w:noProof/>
            <w:webHidden/>
          </w:rPr>
          <w:fldChar w:fldCharType="separate"/>
        </w:r>
        <w:r w:rsidR="00BD78A0">
          <w:rPr>
            <w:noProof/>
            <w:webHidden/>
          </w:rPr>
          <w:t>4</w:t>
        </w:r>
        <w:r w:rsidR="00BD78A0">
          <w:rPr>
            <w:noProof/>
            <w:webHidden/>
          </w:rPr>
          <w:fldChar w:fldCharType="end"/>
        </w:r>
      </w:hyperlink>
    </w:p>
    <w:p w14:paraId="0933CC03"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08" w:history="1">
        <w:r w:rsidR="00BD78A0" w:rsidRPr="004E0FF6">
          <w:rPr>
            <w:rStyle w:val="Hyperlink"/>
            <w:noProof/>
          </w:rPr>
          <w:t>2.5</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Roles and Responsibilities</w:t>
        </w:r>
        <w:r w:rsidR="00BD78A0">
          <w:rPr>
            <w:noProof/>
            <w:webHidden/>
          </w:rPr>
          <w:tab/>
        </w:r>
        <w:r w:rsidR="00BD78A0">
          <w:rPr>
            <w:noProof/>
            <w:webHidden/>
          </w:rPr>
          <w:fldChar w:fldCharType="begin"/>
        </w:r>
        <w:r w:rsidR="00BD78A0">
          <w:rPr>
            <w:noProof/>
            <w:webHidden/>
          </w:rPr>
          <w:instrText xml:space="preserve"> PAGEREF _Toc69739008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4"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09" w:history="1">
        <w:r w:rsidR="00BD78A0" w:rsidRPr="004E0FF6">
          <w:rPr>
            <w:rStyle w:val="Hyperlink"/>
            <w:noProof/>
          </w:rPr>
          <w:t>2.5.1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Eskom</w:t>
        </w:r>
        <w:r w:rsidR="00BD78A0">
          <w:rPr>
            <w:noProof/>
            <w:webHidden/>
          </w:rPr>
          <w:tab/>
        </w:r>
        <w:r w:rsidR="00BD78A0">
          <w:rPr>
            <w:noProof/>
            <w:webHidden/>
          </w:rPr>
          <w:fldChar w:fldCharType="begin"/>
        </w:r>
        <w:r w:rsidR="00BD78A0">
          <w:rPr>
            <w:noProof/>
            <w:webHidden/>
          </w:rPr>
          <w:instrText xml:space="preserve"> PAGEREF _Toc69739009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5"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0" w:history="1">
        <w:r w:rsidR="00BD78A0" w:rsidRPr="004E0FF6">
          <w:rPr>
            <w:rStyle w:val="Hyperlink"/>
            <w:noProof/>
          </w:rPr>
          <w:t>2.5.2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Eskom Supplier</w:t>
        </w:r>
        <w:r w:rsidR="00BD78A0">
          <w:rPr>
            <w:noProof/>
            <w:webHidden/>
          </w:rPr>
          <w:tab/>
        </w:r>
        <w:r w:rsidR="00BD78A0">
          <w:rPr>
            <w:noProof/>
            <w:webHidden/>
          </w:rPr>
          <w:fldChar w:fldCharType="begin"/>
        </w:r>
        <w:r w:rsidR="00BD78A0">
          <w:rPr>
            <w:noProof/>
            <w:webHidden/>
          </w:rPr>
          <w:instrText xml:space="preserve"> PAGEREF _Toc69739010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6" w14:textId="77777777" w:rsidR="00BD78A0" w:rsidRDefault="00000000">
      <w:pPr>
        <w:pStyle w:val="TOC1"/>
        <w:rPr>
          <w:rFonts w:asciiTheme="minorHAnsi" w:eastAsiaTheme="minorEastAsia" w:hAnsiTheme="minorHAnsi" w:cstheme="minorBidi"/>
          <w:noProof/>
          <w:sz w:val="22"/>
          <w:szCs w:val="22"/>
          <w:lang w:val="en-ZA" w:eastAsia="en-ZA"/>
        </w:rPr>
      </w:pPr>
      <w:hyperlink w:anchor="_Toc69739011" w:history="1">
        <w:r w:rsidR="00BD78A0" w:rsidRPr="004E0FF6">
          <w:rPr>
            <w:rStyle w:val="Hyperlink"/>
            <w:noProof/>
          </w:rPr>
          <w:t>3.</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Service Levels</w:t>
        </w:r>
        <w:r w:rsidR="00BD78A0">
          <w:rPr>
            <w:noProof/>
            <w:webHidden/>
          </w:rPr>
          <w:tab/>
        </w:r>
        <w:r w:rsidR="00BD78A0">
          <w:rPr>
            <w:noProof/>
            <w:webHidden/>
          </w:rPr>
          <w:fldChar w:fldCharType="begin"/>
        </w:r>
        <w:r w:rsidR="00BD78A0">
          <w:rPr>
            <w:noProof/>
            <w:webHidden/>
          </w:rPr>
          <w:instrText xml:space="preserve"> PAGEREF _Toc69739011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7"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12" w:history="1">
        <w:r w:rsidR="00BD78A0" w:rsidRPr="004E0FF6">
          <w:rPr>
            <w:rStyle w:val="Hyperlink"/>
            <w:noProof/>
          </w:rPr>
          <w:t>3.1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Description of the service</w:t>
        </w:r>
        <w:r w:rsidR="00BD78A0">
          <w:rPr>
            <w:noProof/>
            <w:webHidden/>
          </w:rPr>
          <w:tab/>
        </w:r>
        <w:r w:rsidR="00BD78A0">
          <w:rPr>
            <w:noProof/>
            <w:webHidden/>
          </w:rPr>
          <w:fldChar w:fldCharType="begin"/>
        </w:r>
        <w:r w:rsidR="00BD78A0">
          <w:rPr>
            <w:noProof/>
            <w:webHidden/>
          </w:rPr>
          <w:instrText xml:space="preserve"> PAGEREF _Toc69739012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8"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13" w:history="1">
        <w:r w:rsidR="00BD78A0" w:rsidRPr="004E0FF6">
          <w:rPr>
            <w:rStyle w:val="Hyperlink"/>
            <w:noProof/>
          </w:rPr>
          <w:t>3.2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Supply of Software licenses Service</w:t>
        </w:r>
        <w:r w:rsidR="00BD78A0">
          <w:rPr>
            <w:noProof/>
            <w:webHidden/>
          </w:rPr>
          <w:tab/>
        </w:r>
        <w:r w:rsidR="00BD78A0">
          <w:rPr>
            <w:noProof/>
            <w:webHidden/>
          </w:rPr>
          <w:fldChar w:fldCharType="begin"/>
        </w:r>
        <w:r w:rsidR="00BD78A0">
          <w:rPr>
            <w:noProof/>
            <w:webHidden/>
          </w:rPr>
          <w:instrText xml:space="preserve"> PAGEREF _Toc69739013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9"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14" w:history="1">
        <w:r w:rsidR="00BD78A0" w:rsidRPr="004E0FF6">
          <w:rPr>
            <w:rStyle w:val="Hyperlink"/>
            <w:noProof/>
          </w:rPr>
          <w:t>3.3</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Supply of Hardware Appliance Service</w:t>
        </w:r>
        <w:r w:rsidR="00BD78A0">
          <w:rPr>
            <w:noProof/>
            <w:webHidden/>
          </w:rPr>
          <w:tab/>
        </w:r>
        <w:r w:rsidR="00BD78A0">
          <w:rPr>
            <w:noProof/>
            <w:webHidden/>
          </w:rPr>
          <w:fldChar w:fldCharType="begin"/>
        </w:r>
        <w:r w:rsidR="00BD78A0">
          <w:rPr>
            <w:noProof/>
            <w:webHidden/>
          </w:rPr>
          <w:instrText xml:space="preserve"> PAGEREF _Toc69739014 \h </w:instrText>
        </w:r>
        <w:r w:rsidR="00BD78A0">
          <w:rPr>
            <w:noProof/>
            <w:webHidden/>
          </w:rPr>
        </w:r>
        <w:r w:rsidR="00BD78A0">
          <w:rPr>
            <w:noProof/>
            <w:webHidden/>
          </w:rPr>
          <w:fldChar w:fldCharType="separate"/>
        </w:r>
        <w:r w:rsidR="00BD78A0">
          <w:rPr>
            <w:noProof/>
            <w:webHidden/>
          </w:rPr>
          <w:t>5</w:t>
        </w:r>
        <w:r w:rsidR="00BD78A0">
          <w:rPr>
            <w:noProof/>
            <w:webHidden/>
          </w:rPr>
          <w:fldChar w:fldCharType="end"/>
        </w:r>
      </w:hyperlink>
    </w:p>
    <w:p w14:paraId="0933CC0A"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5" w:history="1">
        <w:r w:rsidR="00BD78A0" w:rsidRPr="004E0FF6">
          <w:rPr>
            <w:rStyle w:val="Hyperlink"/>
            <w:noProof/>
          </w:rPr>
          <w:t>3.3.1</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Incident tickets/calls resolution</w:t>
        </w:r>
        <w:r w:rsidR="00BD78A0">
          <w:rPr>
            <w:noProof/>
            <w:webHidden/>
          </w:rPr>
          <w:tab/>
        </w:r>
        <w:r w:rsidR="00BD78A0">
          <w:rPr>
            <w:noProof/>
            <w:webHidden/>
          </w:rPr>
          <w:fldChar w:fldCharType="begin"/>
        </w:r>
        <w:r w:rsidR="00BD78A0">
          <w:rPr>
            <w:noProof/>
            <w:webHidden/>
          </w:rPr>
          <w:instrText xml:space="preserve"> PAGEREF _Toc69739015 \h </w:instrText>
        </w:r>
        <w:r w:rsidR="00BD78A0">
          <w:rPr>
            <w:noProof/>
            <w:webHidden/>
          </w:rPr>
        </w:r>
        <w:r w:rsidR="00BD78A0">
          <w:rPr>
            <w:noProof/>
            <w:webHidden/>
          </w:rPr>
          <w:fldChar w:fldCharType="separate"/>
        </w:r>
        <w:r w:rsidR="00BD78A0">
          <w:rPr>
            <w:noProof/>
            <w:webHidden/>
          </w:rPr>
          <w:t>6</w:t>
        </w:r>
        <w:r w:rsidR="00BD78A0">
          <w:rPr>
            <w:noProof/>
            <w:webHidden/>
          </w:rPr>
          <w:fldChar w:fldCharType="end"/>
        </w:r>
      </w:hyperlink>
    </w:p>
    <w:p w14:paraId="0933CC0B"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6" w:history="1">
        <w:r w:rsidR="00BD78A0" w:rsidRPr="004E0FF6">
          <w:rPr>
            <w:rStyle w:val="Hyperlink"/>
            <w:noProof/>
          </w:rPr>
          <w:t>3.3.2</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Service Request Fulfilment</w:t>
        </w:r>
        <w:r w:rsidR="00BD78A0">
          <w:rPr>
            <w:noProof/>
            <w:webHidden/>
          </w:rPr>
          <w:tab/>
        </w:r>
        <w:r w:rsidR="00BD78A0">
          <w:rPr>
            <w:noProof/>
            <w:webHidden/>
          </w:rPr>
          <w:fldChar w:fldCharType="begin"/>
        </w:r>
        <w:r w:rsidR="00BD78A0">
          <w:rPr>
            <w:noProof/>
            <w:webHidden/>
          </w:rPr>
          <w:instrText xml:space="preserve"> PAGEREF _Toc69739016 \h </w:instrText>
        </w:r>
        <w:r w:rsidR="00BD78A0">
          <w:rPr>
            <w:noProof/>
            <w:webHidden/>
          </w:rPr>
        </w:r>
        <w:r w:rsidR="00BD78A0">
          <w:rPr>
            <w:noProof/>
            <w:webHidden/>
          </w:rPr>
          <w:fldChar w:fldCharType="separate"/>
        </w:r>
        <w:r w:rsidR="00BD78A0">
          <w:rPr>
            <w:noProof/>
            <w:webHidden/>
          </w:rPr>
          <w:t>7</w:t>
        </w:r>
        <w:r w:rsidR="00BD78A0">
          <w:rPr>
            <w:noProof/>
            <w:webHidden/>
          </w:rPr>
          <w:fldChar w:fldCharType="end"/>
        </w:r>
      </w:hyperlink>
    </w:p>
    <w:p w14:paraId="0933CC0C"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7" w:history="1">
        <w:r w:rsidR="00BD78A0" w:rsidRPr="004E0FF6">
          <w:rPr>
            <w:rStyle w:val="Hyperlink"/>
            <w:noProof/>
          </w:rPr>
          <w:t>3.3.3</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Problem Management</w:t>
        </w:r>
        <w:r w:rsidR="00BD78A0">
          <w:rPr>
            <w:noProof/>
            <w:webHidden/>
          </w:rPr>
          <w:tab/>
        </w:r>
        <w:r w:rsidR="00BD78A0">
          <w:rPr>
            <w:noProof/>
            <w:webHidden/>
          </w:rPr>
          <w:fldChar w:fldCharType="begin"/>
        </w:r>
        <w:r w:rsidR="00BD78A0">
          <w:rPr>
            <w:noProof/>
            <w:webHidden/>
          </w:rPr>
          <w:instrText xml:space="preserve"> PAGEREF _Toc69739017 \h </w:instrText>
        </w:r>
        <w:r w:rsidR="00BD78A0">
          <w:rPr>
            <w:noProof/>
            <w:webHidden/>
          </w:rPr>
        </w:r>
        <w:r w:rsidR="00BD78A0">
          <w:rPr>
            <w:noProof/>
            <w:webHidden/>
          </w:rPr>
          <w:fldChar w:fldCharType="separate"/>
        </w:r>
        <w:r w:rsidR="00BD78A0">
          <w:rPr>
            <w:noProof/>
            <w:webHidden/>
          </w:rPr>
          <w:t>7</w:t>
        </w:r>
        <w:r w:rsidR="00BD78A0">
          <w:rPr>
            <w:noProof/>
            <w:webHidden/>
          </w:rPr>
          <w:fldChar w:fldCharType="end"/>
        </w:r>
      </w:hyperlink>
    </w:p>
    <w:p w14:paraId="0933CC0D"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8" w:history="1">
        <w:r w:rsidR="00BD78A0" w:rsidRPr="004E0FF6">
          <w:rPr>
            <w:rStyle w:val="Hyperlink"/>
            <w:noProof/>
          </w:rPr>
          <w:t>3.3.4</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Change Management</w:t>
        </w:r>
        <w:r w:rsidR="00BD78A0">
          <w:rPr>
            <w:noProof/>
            <w:webHidden/>
          </w:rPr>
          <w:tab/>
        </w:r>
        <w:r w:rsidR="00BD78A0">
          <w:rPr>
            <w:noProof/>
            <w:webHidden/>
          </w:rPr>
          <w:fldChar w:fldCharType="begin"/>
        </w:r>
        <w:r w:rsidR="00BD78A0">
          <w:rPr>
            <w:noProof/>
            <w:webHidden/>
          </w:rPr>
          <w:instrText xml:space="preserve"> PAGEREF _Toc69739018 \h </w:instrText>
        </w:r>
        <w:r w:rsidR="00BD78A0">
          <w:rPr>
            <w:noProof/>
            <w:webHidden/>
          </w:rPr>
        </w:r>
        <w:r w:rsidR="00BD78A0">
          <w:rPr>
            <w:noProof/>
            <w:webHidden/>
          </w:rPr>
          <w:fldChar w:fldCharType="separate"/>
        </w:r>
        <w:r w:rsidR="00BD78A0">
          <w:rPr>
            <w:noProof/>
            <w:webHidden/>
          </w:rPr>
          <w:t>7</w:t>
        </w:r>
        <w:r w:rsidR="00BD78A0">
          <w:rPr>
            <w:noProof/>
            <w:webHidden/>
          </w:rPr>
          <w:fldChar w:fldCharType="end"/>
        </w:r>
      </w:hyperlink>
    </w:p>
    <w:p w14:paraId="0933CC0E"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19" w:history="1">
        <w:r w:rsidR="00BD78A0" w:rsidRPr="004E0FF6">
          <w:rPr>
            <w:rStyle w:val="Hyperlink"/>
            <w:noProof/>
          </w:rPr>
          <w:t>3.3.5</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Adhoc Project Management</w:t>
        </w:r>
        <w:r w:rsidR="00BD78A0">
          <w:rPr>
            <w:noProof/>
            <w:webHidden/>
          </w:rPr>
          <w:tab/>
        </w:r>
        <w:r w:rsidR="00BD78A0">
          <w:rPr>
            <w:noProof/>
            <w:webHidden/>
          </w:rPr>
          <w:fldChar w:fldCharType="begin"/>
        </w:r>
        <w:r w:rsidR="00BD78A0">
          <w:rPr>
            <w:noProof/>
            <w:webHidden/>
          </w:rPr>
          <w:instrText xml:space="preserve"> PAGEREF _Toc69739019 \h </w:instrText>
        </w:r>
        <w:r w:rsidR="00BD78A0">
          <w:rPr>
            <w:noProof/>
            <w:webHidden/>
          </w:rPr>
        </w:r>
        <w:r w:rsidR="00BD78A0">
          <w:rPr>
            <w:noProof/>
            <w:webHidden/>
          </w:rPr>
          <w:fldChar w:fldCharType="separate"/>
        </w:r>
        <w:r w:rsidR="00BD78A0">
          <w:rPr>
            <w:noProof/>
            <w:webHidden/>
          </w:rPr>
          <w:t>7</w:t>
        </w:r>
        <w:r w:rsidR="00BD78A0">
          <w:rPr>
            <w:noProof/>
            <w:webHidden/>
          </w:rPr>
          <w:fldChar w:fldCharType="end"/>
        </w:r>
      </w:hyperlink>
    </w:p>
    <w:p w14:paraId="0933CC0F" w14:textId="77777777" w:rsidR="00BD78A0" w:rsidRDefault="00000000">
      <w:pPr>
        <w:pStyle w:val="TOC3"/>
        <w:rPr>
          <w:rFonts w:asciiTheme="minorHAnsi" w:eastAsiaTheme="minorEastAsia" w:hAnsiTheme="minorHAnsi" w:cstheme="minorBidi"/>
          <w:noProof/>
          <w:sz w:val="22"/>
          <w:szCs w:val="22"/>
          <w:lang w:val="en-ZA" w:eastAsia="en-ZA"/>
        </w:rPr>
      </w:pPr>
      <w:hyperlink w:anchor="_Toc69739020" w:history="1">
        <w:r w:rsidR="00BD78A0" w:rsidRPr="004E0FF6">
          <w:rPr>
            <w:rStyle w:val="Hyperlink"/>
            <w:noProof/>
          </w:rPr>
          <w:t>3.3.6</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Training</w:t>
        </w:r>
        <w:r w:rsidR="00BD78A0">
          <w:rPr>
            <w:noProof/>
            <w:webHidden/>
          </w:rPr>
          <w:tab/>
        </w:r>
        <w:r w:rsidR="00BD78A0">
          <w:rPr>
            <w:noProof/>
            <w:webHidden/>
          </w:rPr>
          <w:fldChar w:fldCharType="begin"/>
        </w:r>
        <w:r w:rsidR="00BD78A0">
          <w:rPr>
            <w:noProof/>
            <w:webHidden/>
          </w:rPr>
          <w:instrText xml:space="preserve"> PAGEREF _Toc69739020 \h </w:instrText>
        </w:r>
        <w:r w:rsidR="00BD78A0">
          <w:rPr>
            <w:noProof/>
            <w:webHidden/>
          </w:rPr>
        </w:r>
        <w:r w:rsidR="00BD78A0">
          <w:rPr>
            <w:noProof/>
            <w:webHidden/>
          </w:rPr>
          <w:fldChar w:fldCharType="separate"/>
        </w:r>
        <w:r w:rsidR="00BD78A0">
          <w:rPr>
            <w:noProof/>
            <w:webHidden/>
          </w:rPr>
          <w:t>8</w:t>
        </w:r>
        <w:r w:rsidR="00BD78A0">
          <w:rPr>
            <w:noProof/>
            <w:webHidden/>
          </w:rPr>
          <w:fldChar w:fldCharType="end"/>
        </w:r>
      </w:hyperlink>
    </w:p>
    <w:p w14:paraId="0933CC10"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21" w:history="1">
        <w:r w:rsidR="00BD78A0" w:rsidRPr="004E0FF6">
          <w:rPr>
            <w:rStyle w:val="Hyperlink"/>
            <w:noProof/>
          </w:rPr>
          <w:t>3.4</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Reporting</w:t>
        </w:r>
        <w:r w:rsidR="00BD78A0">
          <w:rPr>
            <w:noProof/>
            <w:webHidden/>
          </w:rPr>
          <w:tab/>
        </w:r>
        <w:r w:rsidR="00BD78A0">
          <w:rPr>
            <w:noProof/>
            <w:webHidden/>
          </w:rPr>
          <w:fldChar w:fldCharType="begin"/>
        </w:r>
        <w:r w:rsidR="00BD78A0">
          <w:rPr>
            <w:noProof/>
            <w:webHidden/>
          </w:rPr>
          <w:instrText xml:space="preserve"> PAGEREF _Toc69739021 \h </w:instrText>
        </w:r>
        <w:r w:rsidR="00BD78A0">
          <w:rPr>
            <w:noProof/>
            <w:webHidden/>
          </w:rPr>
        </w:r>
        <w:r w:rsidR="00BD78A0">
          <w:rPr>
            <w:noProof/>
            <w:webHidden/>
          </w:rPr>
          <w:fldChar w:fldCharType="separate"/>
        </w:r>
        <w:r w:rsidR="00BD78A0">
          <w:rPr>
            <w:noProof/>
            <w:webHidden/>
          </w:rPr>
          <w:t>8</w:t>
        </w:r>
        <w:r w:rsidR="00BD78A0">
          <w:rPr>
            <w:noProof/>
            <w:webHidden/>
          </w:rPr>
          <w:fldChar w:fldCharType="end"/>
        </w:r>
      </w:hyperlink>
    </w:p>
    <w:p w14:paraId="0933CC11"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22" w:history="1">
        <w:r w:rsidR="00BD78A0" w:rsidRPr="004E0FF6">
          <w:rPr>
            <w:rStyle w:val="Hyperlink"/>
            <w:noProof/>
          </w:rPr>
          <w:t>3.5</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SLA Achievement Report</w:t>
        </w:r>
        <w:r w:rsidR="00BD78A0">
          <w:rPr>
            <w:noProof/>
            <w:webHidden/>
          </w:rPr>
          <w:tab/>
        </w:r>
        <w:r w:rsidR="00BD78A0">
          <w:rPr>
            <w:noProof/>
            <w:webHidden/>
          </w:rPr>
          <w:fldChar w:fldCharType="begin"/>
        </w:r>
        <w:r w:rsidR="00BD78A0">
          <w:rPr>
            <w:noProof/>
            <w:webHidden/>
          </w:rPr>
          <w:instrText xml:space="preserve"> PAGEREF _Toc69739022 \h </w:instrText>
        </w:r>
        <w:r w:rsidR="00BD78A0">
          <w:rPr>
            <w:noProof/>
            <w:webHidden/>
          </w:rPr>
        </w:r>
        <w:r w:rsidR="00BD78A0">
          <w:rPr>
            <w:noProof/>
            <w:webHidden/>
          </w:rPr>
          <w:fldChar w:fldCharType="separate"/>
        </w:r>
        <w:r w:rsidR="00BD78A0">
          <w:rPr>
            <w:noProof/>
            <w:webHidden/>
          </w:rPr>
          <w:t>8</w:t>
        </w:r>
        <w:r w:rsidR="00BD78A0">
          <w:rPr>
            <w:noProof/>
            <w:webHidden/>
          </w:rPr>
          <w:fldChar w:fldCharType="end"/>
        </w:r>
      </w:hyperlink>
    </w:p>
    <w:p w14:paraId="0933CC12"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23" w:history="1">
        <w:r w:rsidR="00BD78A0" w:rsidRPr="004E0FF6">
          <w:rPr>
            <w:rStyle w:val="Hyperlink"/>
            <w:noProof/>
          </w:rPr>
          <w:t>3.6</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Penalties and recoveries</w:t>
        </w:r>
        <w:r w:rsidR="00BD78A0">
          <w:rPr>
            <w:noProof/>
            <w:webHidden/>
          </w:rPr>
          <w:tab/>
        </w:r>
        <w:r w:rsidR="00BD78A0">
          <w:rPr>
            <w:noProof/>
            <w:webHidden/>
          </w:rPr>
          <w:fldChar w:fldCharType="begin"/>
        </w:r>
        <w:r w:rsidR="00BD78A0">
          <w:rPr>
            <w:noProof/>
            <w:webHidden/>
          </w:rPr>
          <w:instrText xml:space="preserve"> PAGEREF _Toc69739023 \h </w:instrText>
        </w:r>
        <w:r w:rsidR="00BD78A0">
          <w:rPr>
            <w:noProof/>
            <w:webHidden/>
          </w:rPr>
        </w:r>
        <w:r w:rsidR="00BD78A0">
          <w:rPr>
            <w:noProof/>
            <w:webHidden/>
          </w:rPr>
          <w:fldChar w:fldCharType="separate"/>
        </w:r>
        <w:r w:rsidR="00BD78A0">
          <w:rPr>
            <w:noProof/>
            <w:webHidden/>
          </w:rPr>
          <w:t>8</w:t>
        </w:r>
        <w:r w:rsidR="00BD78A0">
          <w:rPr>
            <w:noProof/>
            <w:webHidden/>
          </w:rPr>
          <w:fldChar w:fldCharType="end"/>
        </w:r>
      </w:hyperlink>
    </w:p>
    <w:p w14:paraId="0933CC13" w14:textId="77777777" w:rsidR="00BD78A0" w:rsidRDefault="00000000">
      <w:pPr>
        <w:pStyle w:val="TOC2"/>
        <w:rPr>
          <w:rFonts w:asciiTheme="minorHAnsi" w:eastAsiaTheme="minorEastAsia" w:hAnsiTheme="minorHAnsi" w:cstheme="minorBidi"/>
          <w:noProof/>
          <w:sz w:val="22"/>
          <w:szCs w:val="22"/>
          <w:lang w:val="en-ZA" w:eastAsia="en-ZA"/>
        </w:rPr>
      </w:pPr>
      <w:hyperlink w:anchor="_Toc69739024" w:history="1">
        <w:r w:rsidR="00BD78A0" w:rsidRPr="004E0FF6">
          <w:rPr>
            <w:rStyle w:val="Hyperlink"/>
            <w:noProof/>
          </w:rPr>
          <w:t>3.7</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Process for Monitoring</w:t>
        </w:r>
        <w:r w:rsidR="00BD78A0">
          <w:rPr>
            <w:noProof/>
            <w:webHidden/>
          </w:rPr>
          <w:tab/>
        </w:r>
        <w:r w:rsidR="00BD78A0">
          <w:rPr>
            <w:noProof/>
            <w:webHidden/>
          </w:rPr>
          <w:fldChar w:fldCharType="begin"/>
        </w:r>
        <w:r w:rsidR="00BD78A0">
          <w:rPr>
            <w:noProof/>
            <w:webHidden/>
          </w:rPr>
          <w:instrText xml:space="preserve"> PAGEREF _Toc69739024 \h </w:instrText>
        </w:r>
        <w:r w:rsidR="00BD78A0">
          <w:rPr>
            <w:noProof/>
            <w:webHidden/>
          </w:rPr>
        </w:r>
        <w:r w:rsidR="00BD78A0">
          <w:rPr>
            <w:noProof/>
            <w:webHidden/>
          </w:rPr>
          <w:fldChar w:fldCharType="separate"/>
        </w:r>
        <w:r w:rsidR="00BD78A0">
          <w:rPr>
            <w:noProof/>
            <w:webHidden/>
          </w:rPr>
          <w:t>9</w:t>
        </w:r>
        <w:r w:rsidR="00BD78A0">
          <w:rPr>
            <w:noProof/>
            <w:webHidden/>
          </w:rPr>
          <w:fldChar w:fldCharType="end"/>
        </w:r>
      </w:hyperlink>
    </w:p>
    <w:p w14:paraId="0933CC14" w14:textId="77777777" w:rsidR="00BD78A0" w:rsidRDefault="00000000">
      <w:pPr>
        <w:pStyle w:val="TOC1"/>
        <w:rPr>
          <w:rFonts w:asciiTheme="minorHAnsi" w:eastAsiaTheme="minorEastAsia" w:hAnsiTheme="minorHAnsi" w:cstheme="minorBidi"/>
          <w:noProof/>
          <w:sz w:val="22"/>
          <w:szCs w:val="22"/>
          <w:lang w:val="en-ZA" w:eastAsia="en-ZA"/>
        </w:rPr>
      </w:pPr>
      <w:hyperlink w:anchor="_Toc69739025" w:history="1">
        <w:r w:rsidR="00BD78A0" w:rsidRPr="004E0FF6">
          <w:rPr>
            <w:rStyle w:val="Hyperlink"/>
            <w:noProof/>
          </w:rPr>
          <w:t>4.</w:t>
        </w:r>
        <w:r w:rsidR="00BD78A0">
          <w:rPr>
            <w:rFonts w:asciiTheme="minorHAnsi" w:eastAsiaTheme="minorEastAsia" w:hAnsiTheme="minorHAnsi" w:cstheme="minorBidi"/>
            <w:noProof/>
            <w:sz w:val="22"/>
            <w:szCs w:val="22"/>
            <w:lang w:val="en-ZA" w:eastAsia="en-ZA"/>
          </w:rPr>
          <w:tab/>
        </w:r>
        <w:r w:rsidR="00BD78A0" w:rsidRPr="004E0FF6">
          <w:rPr>
            <w:rStyle w:val="Hyperlink"/>
            <w:noProof/>
          </w:rPr>
          <w:t>Sign-off</w:t>
        </w:r>
        <w:r w:rsidR="00BD78A0">
          <w:rPr>
            <w:noProof/>
            <w:webHidden/>
          </w:rPr>
          <w:tab/>
        </w:r>
        <w:r w:rsidR="00BD78A0">
          <w:rPr>
            <w:noProof/>
            <w:webHidden/>
          </w:rPr>
          <w:fldChar w:fldCharType="begin"/>
        </w:r>
        <w:r w:rsidR="00BD78A0">
          <w:rPr>
            <w:noProof/>
            <w:webHidden/>
          </w:rPr>
          <w:instrText xml:space="preserve"> PAGEREF _Toc69739025 \h </w:instrText>
        </w:r>
        <w:r w:rsidR="00BD78A0">
          <w:rPr>
            <w:noProof/>
            <w:webHidden/>
          </w:rPr>
        </w:r>
        <w:r w:rsidR="00BD78A0">
          <w:rPr>
            <w:noProof/>
            <w:webHidden/>
          </w:rPr>
          <w:fldChar w:fldCharType="separate"/>
        </w:r>
        <w:r w:rsidR="00BD78A0">
          <w:rPr>
            <w:noProof/>
            <w:webHidden/>
          </w:rPr>
          <w:t>9</w:t>
        </w:r>
        <w:r w:rsidR="00BD78A0">
          <w:rPr>
            <w:noProof/>
            <w:webHidden/>
          </w:rPr>
          <w:fldChar w:fldCharType="end"/>
        </w:r>
      </w:hyperlink>
    </w:p>
    <w:p w14:paraId="0933CC15" w14:textId="77777777" w:rsidR="00B62BAC" w:rsidRPr="00B06F5C" w:rsidRDefault="00B62BAC" w:rsidP="003024AE">
      <w:pPr>
        <w:pStyle w:val="NoSpacing"/>
        <w:spacing w:line="276" w:lineRule="auto"/>
        <w:jc w:val="both"/>
        <w:rPr>
          <w:szCs w:val="20"/>
        </w:rPr>
      </w:pPr>
      <w:r w:rsidRPr="00B06F5C">
        <w:rPr>
          <w:szCs w:val="20"/>
        </w:rPr>
        <w:fldChar w:fldCharType="end"/>
      </w:r>
    </w:p>
    <w:p w14:paraId="0933CC16" w14:textId="77777777" w:rsidR="008D07F9" w:rsidRPr="00B06F5C" w:rsidRDefault="008D07F9" w:rsidP="003024AE">
      <w:pPr>
        <w:pStyle w:val="NoSpacing"/>
        <w:spacing w:line="276" w:lineRule="auto"/>
        <w:jc w:val="both"/>
        <w:rPr>
          <w:szCs w:val="20"/>
        </w:rPr>
      </w:pPr>
    </w:p>
    <w:p w14:paraId="0933CC17" w14:textId="77777777" w:rsidR="008D07F9" w:rsidRPr="00B06F5C" w:rsidRDefault="008D07F9" w:rsidP="003024AE">
      <w:pPr>
        <w:pStyle w:val="NoSpacing"/>
        <w:spacing w:line="276" w:lineRule="auto"/>
        <w:jc w:val="both"/>
        <w:rPr>
          <w:szCs w:val="20"/>
        </w:rPr>
        <w:sectPr w:rsidR="008D07F9" w:rsidRPr="00B06F5C" w:rsidSect="0094162C">
          <w:headerReference w:type="default" r:id="rId11"/>
          <w:footerReference w:type="default" r:id="rId12"/>
          <w:pgSz w:w="11906" w:h="16838" w:code="9"/>
          <w:pgMar w:top="1701" w:right="1134" w:bottom="2098" w:left="1134" w:header="567" w:footer="227" w:gutter="0"/>
          <w:cols w:space="708"/>
          <w:docGrid w:linePitch="360"/>
        </w:sectPr>
      </w:pPr>
    </w:p>
    <w:p w14:paraId="0933CC18" w14:textId="77777777" w:rsidR="006628C6" w:rsidRPr="00B06F5C" w:rsidRDefault="0099699C" w:rsidP="003024AE">
      <w:pPr>
        <w:pStyle w:val="Heading1"/>
        <w:spacing w:line="276" w:lineRule="auto"/>
        <w:jc w:val="both"/>
        <w:rPr>
          <w:sz w:val="20"/>
        </w:rPr>
      </w:pPr>
      <w:bookmarkStart w:id="0" w:name="_Toc19859685"/>
      <w:bookmarkStart w:id="1" w:name="_Toc69738998"/>
      <w:r w:rsidRPr="00B06F5C">
        <w:rPr>
          <w:sz w:val="20"/>
        </w:rPr>
        <w:t>Introduction</w:t>
      </w:r>
      <w:bookmarkEnd w:id="0"/>
      <w:bookmarkEnd w:id="1"/>
    </w:p>
    <w:p w14:paraId="0933CC19" w14:textId="2698044F" w:rsidR="00B06F5C" w:rsidRDefault="006B14B8" w:rsidP="00D445E7">
      <w:pPr>
        <w:pStyle w:val="NoSpacing"/>
        <w:numPr>
          <w:ilvl w:val="0"/>
          <w:numId w:val="21"/>
        </w:numPr>
        <w:spacing w:line="276" w:lineRule="auto"/>
        <w:jc w:val="both"/>
        <w:rPr>
          <w:szCs w:val="20"/>
        </w:rPr>
      </w:pPr>
      <w:r w:rsidRPr="00B06F5C">
        <w:rPr>
          <w:szCs w:val="20"/>
        </w:rPr>
        <w:t>This document is a Service Level A</w:t>
      </w:r>
      <w:r w:rsidR="006628C6" w:rsidRPr="00B06F5C">
        <w:rPr>
          <w:szCs w:val="20"/>
        </w:rPr>
        <w:t xml:space="preserve">greement (SLA) between Eskom Holdings SOC Limited (Eskom) and </w:t>
      </w:r>
      <w:r w:rsidR="0030017B">
        <w:rPr>
          <w:szCs w:val="20"/>
        </w:rPr>
        <w:t xml:space="preserve">Potential </w:t>
      </w:r>
      <w:r w:rsidR="00550AC3">
        <w:rPr>
          <w:szCs w:val="20"/>
        </w:rPr>
        <w:t xml:space="preserve">Network Cabling </w:t>
      </w:r>
      <w:r w:rsidR="0030017B">
        <w:rPr>
          <w:szCs w:val="20"/>
        </w:rPr>
        <w:t>Service Provider</w:t>
      </w:r>
      <w:r w:rsidR="00651841">
        <w:rPr>
          <w:szCs w:val="20"/>
        </w:rPr>
        <w:t xml:space="preserve"> (</w:t>
      </w:r>
      <w:r w:rsidR="0030017B">
        <w:rPr>
          <w:szCs w:val="20"/>
        </w:rPr>
        <w:t>Eskom Supplier</w:t>
      </w:r>
      <w:r w:rsidR="00651841">
        <w:rPr>
          <w:szCs w:val="20"/>
        </w:rPr>
        <w:t>).</w:t>
      </w:r>
    </w:p>
    <w:p w14:paraId="0933CC1A" w14:textId="77777777" w:rsidR="00DB0B74" w:rsidRPr="00B06F5C" w:rsidRDefault="006628C6" w:rsidP="00D445E7">
      <w:pPr>
        <w:pStyle w:val="NoSpacing"/>
        <w:numPr>
          <w:ilvl w:val="0"/>
          <w:numId w:val="21"/>
        </w:numPr>
        <w:spacing w:line="276" w:lineRule="auto"/>
        <w:jc w:val="both"/>
        <w:rPr>
          <w:szCs w:val="20"/>
        </w:rPr>
      </w:pPr>
      <w:r w:rsidRPr="00B06F5C">
        <w:rPr>
          <w:szCs w:val="20"/>
        </w:rPr>
        <w:t>Th</w:t>
      </w:r>
      <w:r w:rsidR="00B06F5C">
        <w:rPr>
          <w:szCs w:val="20"/>
        </w:rPr>
        <w:t xml:space="preserve">is </w:t>
      </w:r>
      <w:r w:rsidRPr="00B06F5C">
        <w:rPr>
          <w:szCs w:val="20"/>
        </w:rPr>
        <w:t>SLA constitutes a formal agreement, which defines and formalises key components of the working relationship</w:t>
      </w:r>
      <w:r w:rsidR="00651841">
        <w:rPr>
          <w:szCs w:val="20"/>
        </w:rPr>
        <w:t xml:space="preserve"> between Eskom and </w:t>
      </w:r>
      <w:r w:rsidR="0030017B">
        <w:rPr>
          <w:szCs w:val="20"/>
        </w:rPr>
        <w:t>Eskom Supplier</w:t>
      </w:r>
      <w:r w:rsidR="00651841">
        <w:rPr>
          <w:szCs w:val="20"/>
        </w:rPr>
        <w:t>.</w:t>
      </w:r>
    </w:p>
    <w:p w14:paraId="0933CC1B" w14:textId="76458D4D" w:rsidR="00B06F5C" w:rsidRDefault="006628C6" w:rsidP="00D445E7">
      <w:pPr>
        <w:pStyle w:val="NoSpacing"/>
        <w:numPr>
          <w:ilvl w:val="0"/>
          <w:numId w:val="21"/>
        </w:numPr>
        <w:spacing w:line="276" w:lineRule="auto"/>
        <w:jc w:val="both"/>
        <w:rPr>
          <w:szCs w:val="20"/>
        </w:rPr>
      </w:pPr>
      <w:r w:rsidRPr="00B06F5C">
        <w:rPr>
          <w:szCs w:val="20"/>
        </w:rPr>
        <w:t>Th</w:t>
      </w:r>
      <w:r w:rsidR="00B06F5C">
        <w:rPr>
          <w:szCs w:val="20"/>
        </w:rPr>
        <w:t xml:space="preserve">is </w:t>
      </w:r>
      <w:r w:rsidRPr="00B06F5C">
        <w:rPr>
          <w:szCs w:val="20"/>
        </w:rPr>
        <w:t xml:space="preserve">SLA document must be read together with the main </w:t>
      </w:r>
      <w:r w:rsidR="00C27C95" w:rsidRPr="00C27C95">
        <w:rPr>
          <w:szCs w:val="20"/>
        </w:rPr>
        <w:t>NEC3 Term Service Contract (TSC3)</w:t>
      </w:r>
    </w:p>
    <w:p w14:paraId="0933CC1D" w14:textId="77777777" w:rsidR="0099699C" w:rsidRPr="00B06F5C" w:rsidRDefault="00855413" w:rsidP="003024AE">
      <w:pPr>
        <w:pStyle w:val="Heading1"/>
        <w:spacing w:line="276" w:lineRule="auto"/>
        <w:jc w:val="both"/>
        <w:rPr>
          <w:sz w:val="20"/>
        </w:rPr>
      </w:pPr>
      <w:bookmarkStart w:id="2" w:name="_Toc19859686"/>
      <w:bookmarkStart w:id="3" w:name="_Toc69738999"/>
      <w:r w:rsidRPr="00B06F5C">
        <w:rPr>
          <w:sz w:val="20"/>
        </w:rPr>
        <w:t>Supporting Clause</w:t>
      </w:r>
      <w:bookmarkEnd w:id="2"/>
      <w:bookmarkEnd w:id="3"/>
    </w:p>
    <w:p w14:paraId="0933CC1E" w14:textId="77777777" w:rsidR="0099699C" w:rsidRPr="00B06F5C" w:rsidRDefault="00855413" w:rsidP="003024AE">
      <w:pPr>
        <w:pStyle w:val="Heading2"/>
        <w:tabs>
          <w:tab w:val="clear" w:pos="680"/>
          <w:tab w:val="left" w:pos="1276"/>
        </w:tabs>
        <w:spacing w:line="276" w:lineRule="auto"/>
        <w:ind w:left="993" w:hanging="709"/>
        <w:jc w:val="both"/>
        <w:rPr>
          <w:sz w:val="20"/>
        </w:rPr>
      </w:pPr>
      <w:bookmarkStart w:id="4" w:name="_Toc19859687"/>
      <w:bookmarkStart w:id="5" w:name="_Toc69739000"/>
      <w:r w:rsidRPr="00B06F5C">
        <w:rPr>
          <w:sz w:val="20"/>
        </w:rPr>
        <w:t>Scop</w:t>
      </w:r>
      <w:r w:rsidR="0099699C" w:rsidRPr="00B06F5C">
        <w:rPr>
          <w:sz w:val="20"/>
        </w:rPr>
        <w:t>e</w:t>
      </w:r>
      <w:bookmarkEnd w:id="4"/>
      <w:bookmarkEnd w:id="5"/>
    </w:p>
    <w:p w14:paraId="0933CC1F" w14:textId="7F5A360B" w:rsidR="000255CB" w:rsidRPr="00EE7DFE" w:rsidRDefault="00D31394" w:rsidP="00F554F9">
      <w:pPr>
        <w:pStyle w:val="NoSpacing"/>
        <w:numPr>
          <w:ilvl w:val="0"/>
          <w:numId w:val="21"/>
        </w:numPr>
        <w:spacing w:line="276" w:lineRule="auto"/>
        <w:jc w:val="both"/>
        <w:rPr>
          <w:szCs w:val="20"/>
        </w:rPr>
      </w:pPr>
      <w:r w:rsidRPr="00F554F9">
        <w:rPr>
          <w:szCs w:val="20"/>
        </w:rPr>
        <w:t xml:space="preserve">This SLA document encompass the service descriptions, service categories, service levels, support availability and service requirements </w:t>
      </w:r>
      <w:r w:rsidR="000255CB" w:rsidRPr="00D5179B">
        <w:rPr>
          <w:szCs w:val="20"/>
        </w:rPr>
        <w:t xml:space="preserve">provided for the offerings under </w:t>
      </w:r>
      <w:r w:rsidRPr="00906331">
        <w:rPr>
          <w:szCs w:val="20"/>
        </w:rPr>
        <w:t xml:space="preserve">the </w:t>
      </w:r>
      <w:r w:rsidR="00F554F9" w:rsidRPr="00906331">
        <w:rPr>
          <w:szCs w:val="20"/>
        </w:rPr>
        <w:t xml:space="preserve">Supply, delivery and </w:t>
      </w:r>
      <w:r w:rsidR="00D5179B">
        <w:rPr>
          <w:szCs w:val="20"/>
        </w:rPr>
        <w:t>I</w:t>
      </w:r>
      <w:r w:rsidR="00F554F9" w:rsidRPr="00D5179B">
        <w:rPr>
          <w:szCs w:val="20"/>
        </w:rPr>
        <w:t>nstallation for IT Lan Cabling and</w:t>
      </w:r>
      <w:r w:rsidR="00F554F9" w:rsidRPr="00906331">
        <w:rPr>
          <w:szCs w:val="20"/>
        </w:rPr>
        <w:t xml:space="preserve"> Services for all Eskom’s sites.</w:t>
      </w:r>
    </w:p>
    <w:p w14:paraId="0933CC20" w14:textId="77777777" w:rsidR="00BA45CC" w:rsidRPr="00B06F5C" w:rsidRDefault="00BA45CC" w:rsidP="003024AE">
      <w:pPr>
        <w:pStyle w:val="Heading3"/>
        <w:spacing w:line="276" w:lineRule="auto"/>
        <w:ind w:left="1985"/>
        <w:jc w:val="both"/>
      </w:pPr>
      <w:bookmarkStart w:id="6" w:name="_Toc19859688"/>
      <w:bookmarkStart w:id="7" w:name="_Toc69739001"/>
      <w:r w:rsidRPr="00B06F5C">
        <w:t>Purpose</w:t>
      </w:r>
      <w:bookmarkEnd w:id="6"/>
      <w:bookmarkEnd w:id="7"/>
    </w:p>
    <w:p w14:paraId="0933CC21" w14:textId="7914E76E" w:rsidR="000255CB" w:rsidRPr="00B06F5C" w:rsidRDefault="000255CB" w:rsidP="00D445E7">
      <w:pPr>
        <w:pStyle w:val="NoSpacing"/>
        <w:numPr>
          <w:ilvl w:val="0"/>
          <w:numId w:val="21"/>
        </w:numPr>
        <w:spacing w:line="276" w:lineRule="auto"/>
        <w:jc w:val="both"/>
        <w:rPr>
          <w:szCs w:val="20"/>
        </w:rPr>
      </w:pPr>
      <w:r w:rsidRPr="00B06F5C">
        <w:rPr>
          <w:szCs w:val="20"/>
        </w:rPr>
        <w:t xml:space="preserve">The agreement defines, in detail, the services to be delivered by </w:t>
      </w:r>
      <w:r w:rsidR="0030017B">
        <w:rPr>
          <w:szCs w:val="20"/>
        </w:rPr>
        <w:t>Eskom Supplier</w:t>
      </w:r>
      <w:r w:rsidRPr="00B06F5C">
        <w:rPr>
          <w:szCs w:val="20"/>
        </w:rPr>
        <w:t xml:space="preserve"> and the level of service that can be expected by Eskom, thereby reducing the risk of </w:t>
      </w:r>
      <w:r w:rsidR="001B168D" w:rsidRPr="00B06F5C">
        <w:rPr>
          <w:szCs w:val="20"/>
        </w:rPr>
        <w:t>misunderstandings,</w:t>
      </w:r>
      <w:r w:rsidRPr="00B06F5C">
        <w:rPr>
          <w:szCs w:val="20"/>
        </w:rPr>
        <w:t xml:space="preserve"> and providing a common understanding of service requirements/capabilities and of the principle involved in the measurement of service levels.</w:t>
      </w:r>
    </w:p>
    <w:p w14:paraId="0933CC22" w14:textId="2FCEF4DE" w:rsidR="000255CB" w:rsidRPr="00B06F5C" w:rsidRDefault="000255CB" w:rsidP="00D445E7">
      <w:pPr>
        <w:pStyle w:val="NoSpacing"/>
        <w:numPr>
          <w:ilvl w:val="0"/>
          <w:numId w:val="21"/>
        </w:numPr>
        <w:spacing w:line="276" w:lineRule="auto"/>
        <w:jc w:val="both"/>
        <w:rPr>
          <w:szCs w:val="20"/>
        </w:rPr>
      </w:pPr>
      <w:r w:rsidRPr="00B06F5C">
        <w:rPr>
          <w:szCs w:val="20"/>
        </w:rPr>
        <w:t xml:space="preserve">The aim of this agreement is to provide a formal and reporting basis for cooperation between Eskom and </w:t>
      </w:r>
      <w:r w:rsidR="0030017B">
        <w:rPr>
          <w:szCs w:val="20"/>
        </w:rPr>
        <w:t>Eskom Supplier</w:t>
      </w:r>
      <w:r w:rsidRPr="00B06F5C">
        <w:rPr>
          <w:szCs w:val="20"/>
        </w:rPr>
        <w:t xml:space="preserve"> and to clarify each </w:t>
      </w:r>
      <w:r w:rsidR="001B168D" w:rsidRPr="00B06F5C">
        <w:rPr>
          <w:szCs w:val="20"/>
        </w:rPr>
        <w:t>party</w:t>
      </w:r>
      <w:r w:rsidRPr="00B06F5C">
        <w:rPr>
          <w:szCs w:val="20"/>
        </w:rPr>
        <w:t xml:space="preserve"> ’responsibilities, as well as to provide a framework for common understanding between the two parties, ultimately ensuring that a timely and efficient service and support are available to the end-users.</w:t>
      </w:r>
    </w:p>
    <w:p w14:paraId="0933CC23" w14:textId="77777777" w:rsidR="00E9177A" w:rsidRPr="00B06F5C" w:rsidRDefault="00E9177A" w:rsidP="003024AE">
      <w:pPr>
        <w:pStyle w:val="Heading3"/>
        <w:spacing w:line="276" w:lineRule="auto"/>
        <w:ind w:left="1985"/>
        <w:jc w:val="both"/>
        <w:rPr>
          <w:rStyle w:val="Instruction"/>
          <w:color w:val="auto"/>
        </w:rPr>
      </w:pPr>
      <w:bookmarkStart w:id="8" w:name="_Toc363123754"/>
      <w:bookmarkStart w:id="9" w:name="_Toc19859689"/>
      <w:bookmarkStart w:id="10" w:name="_Toc69739002"/>
      <w:r w:rsidRPr="00B06F5C">
        <w:rPr>
          <w:rStyle w:val="Instruction"/>
          <w:color w:val="auto"/>
        </w:rPr>
        <w:t>Effective date</w:t>
      </w:r>
      <w:bookmarkEnd w:id="8"/>
      <w:bookmarkEnd w:id="9"/>
      <w:bookmarkEnd w:id="10"/>
    </w:p>
    <w:p w14:paraId="0933CC24" w14:textId="77777777" w:rsidR="00950871" w:rsidRPr="00314590" w:rsidRDefault="006628C6" w:rsidP="00950871">
      <w:pPr>
        <w:pStyle w:val="BodyText"/>
        <w:numPr>
          <w:ilvl w:val="0"/>
          <w:numId w:val="31"/>
        </w:numPr>
      </w:pPr>
      <w:r w:rsidRPr="00B06F5C">
        <w:t xml:space="preserve">This agreement will be effective on the </w:t>
      </w:r>
      <w:r w:rsidR="0030017B">
        <w:t>date of main contract sign-off</w:t>
      </w:r>
      <w:r w:rsidR="00B06F5C">
        <w:t xml:space="preserve">. </w:t>
      </w:r>
      <w:r w:rsidRPr="00B06F5C">
        <w:t>The act of signing this SLA will be binding on both parties with respect to the terms of the agreement.</w:t>
      </w:r>
    </w:p>
    <w:p w14:paraId="0933CC25" w14:textId="77777777" w:rsidR="00855413" w:rsidRPr="00B06F5C" w:rsidRDefault="00855413" w:rsidP="003024AE">
      <w:pPr>
        <w:pStyle w:val="Heading2"/>
        <w:tabs>
          <w:tab w:val="clear" w:pos="680"/>
          <w:tab w:val="left" w:pos="1276"/>
        </w:tabs>
        <w:spacing w:line="276" w:lineRule="auto"/>
        <w:ind w:left="993" w:hanging="709"/>
        <w:jc w:val="both"/>
        <w:rPr>
          <w:sz w:val="20"/>
        </w:rPr>
      </w:pPr>
      <w:bookmarkStart w:id="11" w:name="_Toc19859690"/>
      <w:bookmarkStart w:id="12" w:name="_Toc69739003"/>
      <w:r w:rsidRPr="00B06F5C">
        <w:rPr>
          <w:sz w:val="20"/>
        </w:rPr>
        <w:t>Normative/Informative References</w:t>
      </w:r>
      <w:bookmarkEnd w:id="11"/>
      <w:bookmarkEnd w:id="12"/>
    </w:p>
    <w:p w14:paraId="0933CC26" w14:textId="77777777" w:rsidR="00855413" w:rsidRPr="00B06F5C" w:rsidRDefault="00855413" w:rsidP="00D445E7">
      <w:pPr>
        <w:pStyle w:val="NoSpacing"/>
        <w:numPr>
          <w:ilvl w:val="0"/>
          <w:numId w:val="21"/>
        </w:numPr>
        <w:spacing w:line="276" w:lineRule="auto"/>
        <w:jc w:val="both"/>
        <w:rPr>
          <w:szCs w:val="20"/>
        </w:rPr>
      </w:pPr>
      <w:r w:rsidRPr="00B06F5C">
        <w:rPr>
          <w:szCs w:val="20"/>
        </w:rPr>
        <w:t>Parties using this document shall apply the most recent edition of the documents listed in the following paragraphs.</w:t>
      </w:r>
    </w:p>
    <w:p w14:paraId="0933CC27" w14:textId="77777777" w:rsidR="00855413" w:rsidRPr="00B06F5C" w:rsidRDefault="00855413" w:rsidP="003024AE">
      <w:pPr>
        <w:pStyle w:val="Heading3"/>
        <w:spacing w:line="276" w:lineRule="auto"/>
        <w:ind w:left="1985"/>
        <w:jc w:val="both"/>
      </w:pPr>
      <w:bookmarkStart w:id="13" w:name="_Toc19859691"/>
      <w:bookmarkStart w:id="14" w:name="_Toc69739004"/>
      <w:r w:rsidRPr="00B06F5C">
        <w:t>Normative</w:t>
      </w:r>
      <w:bookmarkEnd w:id="13"/>
      <w:bookmarkEnd w:id="14"/>
    </w:p>
    <w:p w14:paraId="210F2487" w14:textId="746530F2" w:rsidR="00847E3D" w:rsidRPr="00B06F5C" w:rsidRDefault="00847E3D" w:rsidP="00D445E7">
      <w:pPr>
        <w:pStyle w:val="NoSpacing"/>
        <w:numPr>
          <w:ilvl w:val="0"/>
          <w:numId w:val="21"/>
        </w:numPr>
        <w:spacing w:line="276" w:lineRule="auto"/>
        <w:jc w:val="both"/>
        <w:rPr>
          <w:szCs w:val="20"/>
        </w:rPr>
      </w:pPr>
      <w:r w:rsidRPr="00847E3D">
        <w:rPr>
          <w:szCs w:val="20"/>
        </w:rPr>
        <w:t xml:space="preserve">Eskom ICT Cabling Procedure </w:t>
      </w:r>
      <w:r>
        <w:rPr>
          <w:szCs w:val="20"/>
        </w:rPr>
        <w:t>(</w:t>
      </w:r>
      <w:r w:rsidRPr="00847E3D">
        <w:rPr>
          <w:szCs w:val="20"/>
        </w:rPr>
        <w:t>240-153547393</w:t>
      </w:r>
      <w:r>
        <w:rPr>
          <w:szCs w:val="20"/>
        </w:rPr>
        <w:t>)</w:t>
      </w:r>
    </w:p>
    <w:p w14:paraId="0933CC29" w14:textId="77777777" w:rsidR="00DB0B74" w:rsidRPr="00B06F5C" w:rsidRDefault="00DB0B74" w:rsidP="00D445E7">
      <w:pPr>
        <w:pStyle w:val="NoSpacing"/>
        <w:numPr>
          <w:ilvl w:val="0"/>
          <w:numId w:val="21"/>
        </w:numPr>
        <w:spacing w:line="276" w:lineRule="auto"/>
        <w:jc w:val="both"/>
        <w:rPr>
          <w:szCs w:val="20"/>
        </w:rPr>
      </w:pPr>
      <w:r w:rsidRPr="00B06F5C">
        <w:rPr>
          <w:szCs w:val="20"/>
        </w:rPr>
        <w:t>ISO 9001 Quality Management Systems</w:t>
      </w:r>
    </w:p>
    <w:p w14:paraId="0933CC2A" w14:textId="77777777" w:rsidR="0087702F" w:rsidRPr="00B06F5C" w:rsidRDefault="0087702F" w:rsidP="003024AE">
      <w:pPr>
        <w:pStyle w:val="Heading3"/>
        <w:spacing w:line="276" w:lineRule="auto"/>
        <w:ind w:left="1985"/>
        <w:jc w:val="both"/>
      </w:pPr>
      <w:bookmarkStart w:id="15" w:name="_Toc19859692"/>
      <w:bookmarkStart w:id="16" w:name="_Toc69739005"/>
      <w:r w:rsidRPr="00B06F5C">
        <w:t>Informative</w:t>
      </w:r>
      <w:bookmarkEnd w:id="15"/>
      <w:bookmarkEnd w:id="16"/>
    </w:p>
    <w:p w14:paraId="0933CC2B" w14:textId="77777777" w:rsidR="00033A74" w:rsidRPr="00B06F5C" w:rsidRDefault="00B04E44" w:rsidP="00D445E7">
      <w:pPr>
        <w:pStyle w:val="NoSpacing"/>
        <w:numPr>
          <w:ilvl w:val="0"/>
          <w:numId w:val="21"/>
        </w:numPr>
        <w:spacing w:line="276" w:lineRule="auto"/>
        <w:jc w:val="both"/>
        <w:rPr>
          <w:szCs w:val="20"/>
        </w:rPr>
      </w:pPr>
      <w:r w:rsidRPr="00B06F5C">
        <w:rPr>
          <w:szCs w:val="20"/>
        </w:rPr>
        <w:t>ISO 27000 series</w:t>
      </w:r>
    </w:p>
    <w:p w14:paraId="0933CC2C" w14:textId="77777777" w:rsidR="0030017B" w:rsidRPr="00B06F5C" w:rsidRDefault="0030017B" w:rsidP="00D445E7">
      <w:pPr>
        <w:pStyle w:val="NoSpacing"/>
        <w:numPr>
          <w:ilvl w:val="0"/>
          <w:numId w:val="21"/>
        </w:numPr>
        <w:spacing w:line="276" w:lineRule="auto"/>
        <w:jc w:val="both"/>
        <w:rPr>
          <w:szCs w:val="20"/>
        </w:rPr>
      </w:pPr>
      <w:r>
        <w:rPr>
          <w:szCs w:val="20"/>
        </w:rPr>
        <w:t>ITIL4</w:t>
      </w:r>
    </w:p>
    <w:p w14:paraId="0933CC2D" w14:textId="77777777" w:rsidR="00220F8C" w:rsidRPr="00B06F5C" w:rsidRDefault="00220F8C" w:rsidP="003024AE">
      <w:pPr>
        <w:pStyle w:val="Heading2"/>
        <w:tabs>
          <w:tab w:val="clear" w:pos="680"/>
          <w:tab w:val="left" w:pos="1276"/>
        </w:tabs>
        <w:spacing w:line="276" w:lineRule="auto"/>
        <w:ind w:left="993" w:hanging="709"/>
        <w:jc w:val="both"/>
        <w:rPr>
          <w:sz w:val="20"/>
        </w:rPr>
      </w:pPr>
      <w:bookmarkStart w:id="17" w:name="_Toc19859693"/>
      <w:bookmarkStart w:id="18" w:name="_Toc69739006"/>
      <w:r w:rsidRPr="00B06F5C">
        <w:rPr>
          <w:sz w:val="20"/>
        </w:rPr>
        <w:t>Definitions</w:t>
      </w:r>
      <w:bookmarkEnd w:id="17"/>
      <w:bookmarkEnd w:id="18"/>
    </w:p>
    <w:tbl>
      <w:tblPr>
        <w:tblStyle w:val="TableGrid"/>
        <w:tblW w:w="9493" w:type="dxa"/>
        <w:tblLook w:val="04A0" w:firstRow="1" w:lastRow="0" w:firstColumn="1" w:lastColumn="0" w:noHBand="0" w:noVBand="1"/>
      </w:tblPr>
      <w:tblGrid>
        <w:gridCol w:w="2263"/>
        <w:gridCol w:w="7230"/>
      </w:tblGrid>
      <w:tr w:rsidR="006628C6" w:rsidRPr="00B06F5C" w14:paraId="0933CC30" w14:textId="77777777" w:rsidTr="00A45740">
        <w:tc>
          <w:tcPr>
            <w:tcW w:w="2263" w:type="dxa"/>
            <w:shd w:val="clear" w:color="auto" w:fill="BFBFBF" w:themeFill="background1" w:themeFillShade="BF"/>
          </w:tcPr>
          <w:p w14:paraId="0933CC2E" w14:textId="77777777" w:rsidR="006628C6" w:rsidRPr="00B06F5C" w:rsidRDefault="006628C6" w:rsidP="003024AE">
            <w:pPr>
              <w:pStyle w:val="NoSpacing"/>
              <w:spacing w:line="276" w:lineRule="auto"/>
              <w:jc w:val="both"/>
              <w:rPr>
                <w:b/>
                <w:szCs w:val="20"/>
              </w:rPr>
            </w:pPr>
            <w:r w:rsidRPr="00B06F5C">
              <w:rPr>
                <w:b/>
                <w:szCs w:val="20"/>
              </w:rPr>
              <w:t>Definition</w:t>
            </w:r>
          </w:p>
        </w:tc>
        <w:tc>
          <w:tcPr>
            <w:tcW w:w="7230" w:type="dxa"/>
            <w:shd w:val="clear" w:color="auto" w:fill="BFBFBF" w:themeFill="background1" w:themeFillShade="BF"/>
          </w:tcPr>
          <w:p w14:paraId="0933CC2F" w14:textId="77777777" w:rsidR="006628C6" w:rsidRPr="00B06F5C" w:rsidRDefault="006628C6" w:rsidP="003024AE">
            <w:pPr>
              <w:pStyle w:val="NoSpacing"/>
              <w:spacing w:line="276" w:lineRule="auto"/>
              <w:jc w:val="both"/>
              <w:rPr>
                <w:b/>
                <w:szCs w:val="20"/>
              </w:rPr>
            </w:pPr>
            <w:r w:rsidRPr="00B06F5C">
              <w:rPr>
                <w:b/>
                <w:szCs w:val="20"/>
              </w:rPr>
              <w:t>Explanation</w:t>
            </w:r>
          </w:p>
        </w:tc>
      </w:tr>
      <w:tr w:rsidR="006628C6" w:rsidRPr="00B06F5C" w14:paraId="0933CC33" w14:textId="77777777" w:rsidTr="00A45740">
        <w:tc>
          <w:tcPr>
            <w:tcW w:w="2263" w:type="dxa"/>
          </w:tcPr>
          <w:p w14:paraId="0933CC31" w14:textId="77777777" w:rsidR="006628C6" w:rsidRPr="00B06F5C" w:rsidRDefault="006628C6" w:rsidP="003024AE">
            <w:pPr>
              <w:pStyle w:val="NoSpacing"/>
              <w:spacing w:line="276" w:lineRule="auto"/>
              <w:jc w:val="both"/>
              <w:rPr>
                <w:szCs w:val="20"/>
              </w:rPr>
            </w:pPr>
            <w:r w:rsidRPr="00B06F5C">
              <w:rPr>
                <w:szCs w:val="20"/>
              </w:rPr>
              <w:t>Acknowledgement</w:t>
            </w:r>
          </w:p>
        </w:tc>
        <w:tc>
          <w:tcPr>
            <w:tcW w:w="7230" w:type="dxa"/>
          </w:tcPr>
          <w:p w14:paraId="0933CC32" w14:textId="77777777" w:rsidR="006628C6" w:rsidRPr="00B06F5C" w:rsidRDefault="006628C6" w:rsidP="003024AE">
            <w:pPr>
              <w:pStyle w:val="NoSpacing"/>
              <w:spacing w:line="276" w:lineRule="auto"/>
              <w:jc w:val="both"/>
              <w:rPr>
                <w:szCs w:val="20"/>
              </w:rPr>
            </w:pPr>
            <w:r w:rsidRPr="00B06F5C">
              <w:rPr>
                <w:szCs w:val="20"/>
              </w:rPr>
              <w:t xml:space="preserve">Means that Eskom will receive a reference either by email or verbally to indicate that the </w:t>
            </w:r>
            <w:r w:rsidR="00B04E44" w:rsidRPr="00B06F5C">
              <w:rPr>
                <w:szCs w:val="20"/>
              </w:rPr>
              <w:t>ticket/</w:t>
            </w:r>
            <w:r w:rsidRPr="00B06F5C">
              <w:rPr>
                <w:szCs w:val="20"/>
              </w:rPr>
              <w:t>call has been logged.</w:t>
            </w:r>
          </w:p>
        </w:tc>
      </w:tr>
      <w:tr w:rsidR="00401DAE" w:rsidRPr="00B06F5C" w14:paraId="0933CC36" w14:textId="77777777" w:rsidTr="00A45740">
        <w:tc>
          <w:tcPr>
            <w:tcW w:w="2263" w:type="dxa"/>
          </w:tcPr>
          <w:p w14:paraId="0933CC34" w14:textId="77777777" w:rsidR="00401DAE" w:rsidRPr="00B06F5C" w:rsidRDefault="00401DAE" w:rsidP="003024AE">
            <w:pPr>
              <w:pStyle w:val="NoSpacing"/>
              <w:spacing w:line="276" w:lineRule="auto"/>
              <w:jc w:val="both"/>
              <w:rPr>
                <w:szCs w:val="20"/>
              </w:rPr>
            </w:pPr>
            <w:r w:rsidRPr="00B06F5C">
              <w:rPr>
                <w:szCs w:val="20"/>
              </w:rPr>
              <w:t>Change Request</w:t>
            </w:r>
          </w:p>
        </w:tc>
        <w:tc>
          <w:tcPr>
            <w:tcW w:w="7230" w:type="dxa"/>
          </w:tcPr>
          <w:p w14:paraId="0933CC35" w14:textId="76E240CC" w:rsidR="00401DAE" w:rsidRPr="00B06F5C" w:rsidRDefault="00401DAE" w:rsidP="003024AE">
            <w:pPr>
              <w:pStyle w:val="NoSpacing"/>
              <w:spacing w:line="276" w:lineRule="auto"/>
              <w:jc w:val="both"/>
              <w:rPr>
                <w:szCs w:val="20"/>
              </w:rPr>
            </w:pPr>
            <w:r w:rsidRPr="00B06F5C">
              <w:rPr>
                <w:szCs w:val="20"/>
              </w:rPr>
              <w:t xml:space="preserve">Change requests indicate that something needs to be moved, added, changed, installed, </w:t>
            </w:r>
            <w:r w:rsidR="001B168D" w:rsidRPr="00B06F5C">
              <w:rPr>
                <w:szCs w:val="20"/>
              </w:rPr>
              <w:t>removed,</w:t>
            </w:r>
            <w:r w:rsidRPr="00B06F5C">
              <w:rPr>
                <w:szCs w:val="20"/>
              </w:rPr>
              <w:t xml:space="preserve"> or reinstalled. </w:t>
            </w:r>
          </w:p>
        </w:tc>
      </w:tr>
      <w:tr w:rsidR="00401DAE" w:rsidRPr="00B06F5C" w14:paraId="0933CC39" w14:textId="77777777" w:rsidTr="00A45740">
        <w:tc>
          <w:tcPr>
            <w:tcW w:w="2263" w:type="dxa"/>
          </w:tcPr>
          <w:p w14:paraId="0933CC37" w14:textId="77777777" w:rsidR="00401DAE" w:rsidRPr="00B06F5C" w:rsidRDefault="00401DAE" w:rsidP="003024AE">
            <w:pPr>
              <w:pStyle w:val="NoSpacing"/>
              <w:spacing w:line="276" w:lineRule="auto"/>
              <w:jc w:val="both"/>
              <w:rPr>
                <w:szCs w:val="20"/>
              </w:rPr>
            </w:pPr>
            <w:r w:rsidRPr="00B06F5C">
              <w:rPr>
                <w:szCs w:val="20"/>
              </w:rPr>
              <w:t>Incident</w:t>
            </w:r>
          </w:p>
        </w:tc>
        <w:tc>
          <w:tcPr>
            <w:tcW w:w="7230" w:type="dxa"/>
          </w:tcPr>
          <w:p w14:paraId="0933CC38" w14:textId="215B06BC" w:rsidR="00401DAE" w:rsidRPr="00B06F5C" w:rsidRDefault="00B06F5C" w:rsidP="003024AE">
            <w:pPr>
              <w:pStyle w:val="NoSpacing"/>
              <w:spacing w:line="276" w:lineRule="auto"/>
              <w:jc w:val="both"/>
              <w:rPr>
                <w:szCs w:val="20"/>
              </w:rPr>
            </w:pPr>
            <w:r>
              <w:rPr>
                <w:szCs w:val="20"/>
              </w:rPr>
              <w:t>Incident ticket/call</w:t>
            </w:r>
            <w:r w:rsidR="00401DAE" w:rsidRPr="00B06F5C">
              <w:rPr>
                <w:szCs w:val="20"/>
              </w:rPr>
              <w:t xml:space="preserve"> will indicate that something is broken or faulty. Incidents can be generated manually through </w:t>
            </w:r>
            <w:r w:rsidR="0030017B">
              <w:rPr>
                <w:szCs w:val="20"/>
              </w:rPr>
              <w:t xml:space="preserve">Eskom </w:t>
            </w:r>
            <w:r w:rsidR="001B168D">
              <w:rPr>
                <w:szCs w:val="20"/>
              </w:rPr>
              <w:t>Supplier ‘</w:t>
            </w:r>
            <w:r w:rsidR="00651841">
              <w:rPr>
                <w:szCs w:val="20"/>
              </w:rPr>
              <w:t>s</w:t>
            </w:r>
            <w:r w:rsidR="00401DAE" w:rsidRPr="00B06F5C">
              <w:rPr>
                <w:szCs w:val="20"/>
              </w:rPr>
              <w:t xml:space="preserve"> service desk (by either telephone or email)</w:t>
            </w:r>
            <w:r>
              <w:rPr>
                <w:szCs w:val="20"/>
              </w:rPr>
              <w:t xml:space="preserve"> or via system generated ticket.</w:t>
            </w:r>
          </w:p>
        </w:tc>
      </w:tr>
      <w:tr w:rsidR="00401DAE" w:rsidRPr="00B06F5C" w14:paraId="0933CC3C" w14:textId="77777777" w:rsidTr="00A45740">
        <w:tc>
          <w:tcPr>
            <w:tcW w:w="2263" w:type="dxa"/>
          </w:tcPr>
          <w:p w14:paraId="0933CC3A" w14:textId="77777777" w:rsidR="00401DAE" w:rsidRPr="00B06F5C" w:rsidRDefault="00401DAE" w:rsidP="003024AE">
            <w:pPr>
              <w:pStyle w:val="NoSpacing"/>
              <w:spacing w:line="276" w:lineRule="auto"/>
              <w:jc w:val="both"/>
              <w:rPr>
                <w:szCs w:val="20"/>
              </w:rPr>
            </w:pPr>
            <w:r w:rsidRPr="00B06F5C">
              <w:rPr>
                <w:szCs w:val="20"/>
              </w:rPr>
              <w:t>Problem</w:t>
            </w:r>
          </w:p>
        </w:tc>
        <w:tc>
          <w:tcPr>
            <w:tcW w:w="7230" w:type="dxa"/>
          </w:tcPr>
          <w:p w14:paraId="0933CC3B" w14:textId="77777777" w:rsidR="00401DAE" w:rsidRPr="00B06F5C" w:rsidRDefault="00401DAE" w:rsidP="003024AE">
            <w:pPr>
              <w:pStyle w:val="NoSpacing"/>
              <w:spacing w:line="276" w:lineRule="auto"/>
              <w:jc w:val="both"/>
              <w:rPr>
                <w:szCs w:val="20"/>
              </w:rPr>
            </w:pPr>
            <w:r w:rsidRPr="00B06F5C">
              <w:rPr>
                <w:szCs w:val="20"/>
              </w:rPr>
              <w:t>Problem</w:t>
            </w:r>
            <w:r w:rsidR="00B06F5C">
              <w:rPr>
                <w:szCs w:val="20"/>
              </w:rPr>
              <w:t xml:space="preserve"> ticket/</w:t>
            </w:r>
            <w:r w:rsidRPr="00B06F5C">
              <w:rPr>
                <w:szCs w:val="20"/>
              </w:rPr>
              <w:t xml:space="preserve">calls indicate that there are </w:t>
            </w:r>
            <w:r w:rsidR="00B06F5C">
              <w:rPr>
                <w:szCs w:val="20"/>
              </w:rPr>
              <w:t xml:space="preserve">numerous </w:t>
            </w:r>
            <w:r w:rsidRPr="00B06F5C">
              <w:rPr>
                <w:szCs w:val="20"/>
              </w:rPr>
              <w:t>incidents tickets/calls related to the same root cause.</w:t>
            </w:r>
          </w:p>
        </w:tc>
      </w:tr>
      <w:tr w:rsidR="00401DAE" w:rsidRPr="00B06F5C" w14:paraId="0933CC3F" w14:textId="77777777" w:rsidTr="00A45740">
        <w:tc>
          <w:tcPr>
            <w:tcW w:w="2263" w:type="dxa"/>
          </w:tcPr>
          <w:p w14:paraId="0933CC3D" w14:textId="77777777" w:rsidR="00401DAE" w:rsidRPr="00B06F5C" w:rsidRDefault="00651841" w:rsidP="003024AE">
            <w:pPr>
              <w:pStyle w:val="NoSpacing"/>
              <w:spacing w:line="276" w:lineRule="auto"/>
              <w:jc w:val="both"/>
              <w:rPr>
                <w:szCs w:val="20"/>
              </w:rPr>
            </w:pPr>
            <w:r>
              <w:rPr>
                <w:szCs w:val="20"/>
              </w:rPr>
              <w:t xml:space="preserve">Adhoc </w:t>
            </w:r>
            <w:r w:rsidR="00401DAE" w:rsidRPr="00B06F5C">
              <w:rPr>
                <w:szCs w:val="20"/>
              </w:rPr>
              <w:t>Project</w:t>
            </w:r>
          </w:p>
        </w:tc>
        <w:tc>
          <w:tcPr>
            <w:tcW w:w="7230" w:type="dxa"/>
          </w:tcPr>
          <w:p w14:paraId="0933CC3E" w14:textId="77777777" w:rsidR="00401DAE" w:rsidRPr="00B06F5C" w:rsidRDefault="00401DAE" w:rsidP="003024AE">
            <w:pPr>
              <w:pStyle w:val="NoSpacing"/>
              <w:spacing w:line="276" w:lineRule="auto"/>
              <w:jc w:val="both"/>
              <w:rPr>
                <w:szCs w:val="20"/>
              </w:rPr>
            </w:pPr>
            <w:r w:rsidRPr="00B06F5C">
              <w:rPr>
                <w:szCs w:val="20"/>
              </w:rPr>
              <w:t>Any Service Request or Change Request that involves resolution timelines that are longer than normal Service Requests.</w:t>
            </w:r>
          </w:p>
        </w:tc>
      </w:tr>
      <w:tr w:rsidR="00401DAE" w:rsidRPr="00B06F5C" w14:paraId="0933CC42" w14:textId="77777777" w:rsidTr="00A45740">
        <w:tc>
          <w:tcPr>
            <w:tcW w:w="2263" w:type="dxa"/>
          </w:tcPr>
          <w:p w14:paraId="0933CC40" w14:textId="77777777" w:rsidR="00401DAE" w:rsidRPr="00B06F5C" w:rsidRDefault="00401DAE" w:rsidP="003024AE">
            <w:pPr>
              <w:pStyle w:val="NoSpacing"/>
              <w:spacing w:line="276" w:lineRule="auto"/>
              <w:jc w:val="both"/>
              <w:rPr>
                <w:szCs w:val="20"/>
              </w:rPr>
            </w:pPr>
            <w:r w:rsidRPr="00B06F5C">
              <w:rPr>
                <w:szCs w:val="20"/>
              </w:rPr>
              <w:t>Resolution</w:t>
            </w:r>
          </w:p>
        </w:tc>
        <w:tc>
          <w:tcPr>
            <w:tcW w:w="7230" w:type="dxa"/>
          </w:tcPr>
          <w:p w14:paraId="0933CC41" w14:textId="77777777" w:rsidR="00401DAE" w:rsidRPr="00B06F5C" w:rsidRDefault="00401DAE" w:rsidP="003024AE">
            <w:pPr>
              <w:pStyle w:val="NoSpacing"/>
              <w:spacing w:line="276" w:lineRule="auto"/>
              <w:jc w:val="both"/>
              <w:rPr>
                <w:szCs w:val="20"/>
              </w:rPr>
            </w:pPr>
            <w:r w:rsidRPr="00B06F5C">
              <w:rPr>
                <w:szCs w:val="20"/>
              </w:rPr>
              <w:t>The resolution time is the time taken to resolve a tickets/call</w:t>
            </w:r>
          </w:p>
        </w:tc>
      </w:tr>
      <w:tr w:rsidR="00401DAE" w:rsidRPr="00B06F5C" w14:paraId="0933CC45" w14:textId="77777777" w:rsidTr="00A45740">
        <w:tc>
          <w:tcPr>
            <w:tcW w:w="2263" w:type="dxa"/>
          </w:tcPr>
          <w:p w14:paraId="0933CC43" w14:textId="77777777" w:rsidR="00401DAE" w:rsidRPr="00B06F5C" w:rsidRDefault="00401DAE" w:rsidP="003024AE">
            <w:pPr>
              <w:pStyle w:val="NoSpacing"/>
              <w:spacing w:line="276" w:lineRule="auto"/>
              <w:jc w:val="both"/>
              <w:rPr>
                <w:szCs w:val="20"/>
              </w:rPr>
            </w:pPr>
            <w:r w:rsidRPr="00B06F5C">
              <w:rPr>
                <w:szCs w:val="20"/>
              </w:rPr>
              <w:t>Response</w:t>
            </w:r>
          </w:p>
        </w:tc>
        <w:tc>
          <w:tcPr>
            <w:tcW w:w="7230" w:type="dxa"/>
          </w:tcPr>
          <w:p w14:paraId="0933CC44" w14:textId="77777777" w:rsidR="00401DAE" w:rsidRPr="00B06F5C" w:rsidRDefault="00401DAE" w:rsidP="003024AE">
            <w:pPr>
              <w:pStyle w:val="NoSpacing"/>
              <w:spacing w:line="276" w:lineRule="auto"/>
              <w:jc w:val="both"/>
              <w:rPr>
                <w:szCs w:val="20"/>
              </w:rPr>
            </w:pPr>
            <w:r w:rsidRPr="00B06F5C">
              <w:rPr>
                <w:szCs w:val="20"/>
              </w:rPr>
              <w:t xml:space="preserve">The response time is the </w:t>
            </w:r>
            <w:r w:rsidR="00651841">
              <w:rPr>
                <w:szCs w:val="20"/>
              </w:rPr>
              <w:t xml:space="preserve">turnaround </w:t>
            </w:r>
            <w:r w:rsidRPr="00B06F5C">
              <w:rPr>
                <w:szCs w:val="20"/>
              </w:rPr>
              <w:t>time</w:t>
            </w:r>
            <w:r w:rsidR="00651841">
              <w:rPr>
                <w:szCs w:val="20"/>
              </w:rPr>
              <w:t xml:space="preserve"> it takes </w:t>
            </w:r>
            <w:r w:rsidR="0030017B">
              <w:rPr>
                <w:szCs w:val="20"/>
              </w:rPr>
              <w:t>Eskom Supplier</w:t>
            </w:r>
            <w:r w:rsidRPr="00B06F5C">
              <w:rPr>
                <w:szCs w:val="20"/>
              </w:rPr>
              <w:t xml:space="preserve"> to contact Eskom telephonically or by email measured from time </w:t>
            </w:r>
            <w:r w:rsidR="00651841">
              <w:rPr>
                <w:szCs w:val="20"/>
              </w:rPr>
              <w:t xml:space="preserve">a </w:t>
            </w:r>
            <w:r w:rsidRPr="00B06F5C">
              <w:rPr>
                <w:szCs w:val="20"/>
              </w:rPr>
              <w:t>ticket/call is logged (automated response not applicable).</w:t>
            </w:r>
          </w:p>
        </w:tc>
      </w:tr>
      <w:tr w:rsidR="00401DAE" w:rsidRPr="00B06F5C" w14:paraId="0933CC48" w14:textId="77777777" w:rsidTr="00A45740">
        <w:tc>
          <w:tcPr>
            <w:tcW w:w="2263" w:type="dxa"/>
          </w:tcPr>
          <w:p w14:paraId="0933CC46" w14:textId="77777777" w:rsidR="00401DAE" w:rsidRPr="00B06F5C" w:rsidRDefault="00401DAE" w:rsidP="003024AE">
            <w:pPr>
              <w:pStyle w:val="NoSpacing"/>
              <w:spacing w:line="276" w:lineRule="auto"/>
              <w:jc w:val="both"/>
              <w:rPr>
                <w:szCs w:val="20"/>
              </w:rPr>
            </w:pPr>
            <w:r w:rsidRPr="00B06F5C">
              <w:rPr>
                <w:szCs w:val="20"/>
              </w:rPr>
              <w:t>Service Request</w:t>
            </w:r>
          </w:p>
        </w:tc>
        <w:tc>
          <w:tcPr>
            <w:tcW w:w="7230" w:type="dxa"/>
          </w:tcPr>
          <w:p w14:paraId="0933CC47" w14:textId="3CC6432E" w:rsidR="00401DAE" w:rsidRPr="00B06F5C" w:rsidRDefault="00401DAE" w:rsidP="003024AE">
            <w:pPr>
              <w:pStyle w:val="NoSpacing"/>
              <w:spacing w:line="276" w:lineRule="auto"/>
              <w:jc w:val="both"/>
              <w:rPr>
                <w:szCs w:val="20"/>
              </w:rPr>
            </w:pPr>
            <w:r w:rsidRPr="00B06F5C">
              <w:rPr>
                <w:szCs w:val="20"/>
              </w:rPr>
              <w:t>A Service Request ticket will indicate that a service or product is desired (</w:t>
            </w:r>
            <w:r w:rsidR="001B168D" w:rsidRPr="00B06F5C">
              <w:rPr>
                <w:szCs w:val="20"/>
              </w:rPr>
              <w:t>e.g.,</w:t>
            </w:r>
            <w:r w:rsidRPr="00B06F5C">
              <w:rPr>
                <w:szCs w:val="20"/>
              </w:rPr>
              <w:t xml:space="preserve"> general request for advice, report, quote etc.) </w:t>
            </w:r>
          </w:p>
        </w:tc>
      </w:tr>
      <w:tr w:rsidR="00401DAE" w:rsidRPr="00B06F5C" w14:paraId="0933CC4B" w14:textId="77777777" w:rsidTr="00A45740">
        <w:tc>
          <w:tcPr>
            <w:tcW w:w="2263" w:type="dxa"/>
          </w:tcPr>
          <w:p w14:paraId="0933CC49" w14:textId="77777777" w:rsidR="00401DAE" w:rsidRPr="00B06F5C" w:rsidRDefault="00401DAE" w:rsidP="003024AE">
            <w:pPr>
              <w:pStyle w:val="NoSpacing"/>
              <w:spacing w:line="276" w:lineRule="auto"/>
              <w:jc w:val="both"/>
              <w:rPr>
                <w:szCs w:val="20"/>
              </w:rPr>
            </w:pPr>
            <w:r w:rsidRPr="00B06F5C">
              <w:rPr>
                <w:szCs w:val="20"/>
                <w:lang w:val="en-ZA"/>
              </w:rPr>
              <w:t>Severity 1</w:t>
            </w:r>
          </w:p>
        </w:tc>
        <w:tc>
          <w:tcPr>
            <w:tcW w:w="7230" w:type="dxa"/>
          </w:tcPr>
          <w:p w14:paraId="0933CC4A" w14:textId="1F36DFC3" w:rsidR="00401DAE" w:rsidRPr="00651841" w:rsidRDefault="00401DAE" w:rsidP="000547F4">
            <w:pPr>
              <w:pStyle w:val="NoSpacing"/>
              <w:spacing w:line="276" w:lineRule="auto"/>
              <w:jc w:val="both"/>
              <w:rPr>
                <w:szCs w:val="20"/>
                <w:lang w:val="en-ZA"/>
              </w:rPr>
            </w:pPr>
            <w:r w:rsidRPr="00B06F5C">
              <w:rPr>
                <w:szCs w:val="20"/>
                <w:lang w:val="en-ZA"/>
              </w:rPr>
              <w:t xml:space="preserve">Severity is </w:t>
            </w:r>
            <w:r w:rsidR="00B06F5C" w:rsidRPr="00B06F5C">
              <w:rPr>
                <w:szCs w:val="20"/>
                <w:lang w:val="en-ZA"/>
              </w:rPr>
              <w:t xml:space="preserve">Critical: </w:t>
            </w:r>
            <w:r w:rsidR="00651841">
              <w:rPr>
                <w:szCs w:val="20"/>
                <w:lang w:val="en-ZA"/>
              </w:rPr>
              <w:t>when t</w:t>
            </w:r>
            <w:r w:rsidR="00B06F5C" w:rsidRPr="00B06F5C">
              <w:rPr>
                <w:szCs w:val="20"/>
                <w:lang w:val="en-ZA"/>
              </w:rPr>
              <w:t xml:space="preserve">he product is </w:t>
            </w:r>
            <w:r w:rsidR="00A74139" w:rsidRPr="00B06F5C">
              <w:rPr>
                <w:szCs w:val="20"/>
                <w:lang w:val="en-ZA"/>
              </w:rPr>
              <w:t>inoperable,</w:t>
            </w:r>
            <w:r w:rsidR="00B06F5C" w:rsidRPr="00B06F5C">
              <w:rPr>
                <w:szCs w:val="20"/>
                <w:lang w:val="en-ZA"/>
              </w:rPr>
              <w:t xml:space="preserve"> and the situation is resulting in a total disruption of work. There is </w:t>
            </w:r>
            <w:r w:rsidR="00651841">
              <w:rPr>
                <w:szCs w:val="20"/>
                <w:lang w:val="en-ZA"/>
              </w:rPr>
              <w:t>no workaround available.</w:t>
            </w:r>
            <w:r w:rsidR="00651841" w:rsidRPr="00B06F5C">
              <w:rPr>
                <w:szCs w:val="20"/>
                <w:lang w:val="en-ZA"/>
              </w:rPr>
              <w:t xml:space="preserve"> The operation</w:t>
            </w:r>
            <w:r w:rsidR="000547F4">
              <w:rPr>
                <w:szCs w:val="20"/>
                <w:lang w:val="en-ZA"/>
              </w:rPr>
              <w:t xml:space="preserve">s are affected by the </w:t>
            </w:r>
            <w:r w:rsidR="00A74139">
              <w:rPr>
                <w:szCs w:val="20"/>
                <w:lang w:val="en-ZA"/>
              </w:rPr>
              <w:t>disruption,</w:t>
            </w:r>
            <w:r w:rsidR="00651841">
              <w:rPr>
                <w:szCs w:val="20"/>
                <w:lang w:val="en-ZA"/>
              </w:rPr>
              <w:t xml:space="preserve"> and it is </w:t>
            </w:r>
            <w:r w:rsidR="00651841" w:rsidRPr="00B06F5C">
              <w:rPr>
                <w:szCs w:val="20"/>
                <w:lang w:val="en-ZA"/>
              </w:rPr>
              <w:t>critical to the business.</w:t>
            </w:r>
          </w:p>
        </w:tc>
      </w:tr>
      <w:tr w:rsidR="00401DAE" w:rsidRPr="00B06F5C" w14:paraId="0933CC4E" w14:textId="77777777" w:rsidTr="00A45740">
        <w:tc>
          <w:tcPr>
            <w:tcW w:w="2263" w:type="dxa"/>
          </w:tcPr>
          <w:p w14:paraId="0933CC4C" w14:textId="77777777" w:rsidR="00401DAE" w:rsidRPr="00B06F5C" w:rsidRDefault="00401DAE" w:rsidP="003024AE">
            <w:pPr>
              <w:pStyle w:val="NoSpacing"/>
              <w:spacing w:line="276" w:lineRule="auto"/>
              <w:jc w:val="both"/>
              <w:rPr>
                <w:szCs w:val="20"/>
              </w:rPr>
            </w:pPr>
            <w:r w:rsidRPr="00B06F5C">
              <w:rPr>
                <w:szCs w:val="20"/>
                <w:lang w:val="en-ZA"/>
              </w:rPr>
              <w:t>Severity 2</w:t>
            </w:r>
          </w:p>
        </w:tc>
        <w:tc>
          <w:tcPr>
            <w:tcW w:w="7230" w:type="dxa"/>
          </w:tcPr>
          <w:p w14:paraId="0933CC4D" w14:textId="77777777" w:rsidR="00401DAE" w:rsidRPr="00B06F5C" w:rsidRDefault="00401DAE" w:rsidP="003024AE">
            <w:pPr>
              <w:pStyle w:val="NoSpacing"/>
              <w:spacing w:line="276" w:lineRule="auto"/>
              <w:jc w:val="both"/>
              <w:rPr>
                <w:szCs w:val="20"/>
                <w:lang w:val="en-ZA"/>
              </w:rPr>
            </w:pPr>
            <w:r w:rsidRPr="00B06F5C">
              <w:rPr>
                <w:szCs w:val="20"/>
                <w:lang w:val="en-ZA"/>
              </w:rPr>
              <w:t xml:space="preserve">Severity is </w:t>
            </w:r>
            <w:r w:rsidR="00B06F5C" w:rsidRPr="00B06F5C">
              <w:rPr>
                <w:szCs w:val="20"/>
                <w:lang w:val="en-ZA"/>
              </w:rPr>
              <w:t>High: Operations are severely restricted. Important features are unavailable, although work can continue in a limited fashion. A workaround is available.</w:t>
            </w:r>
          </w:p>
        </w:tc>
      </w:tr>
      <w:tr w:rsidR="00401DAE" w:rsidRPr="00B06F5C" w14:paraId="0933CC51" w14:textId="77777777" w:rsidTr="00A45740">
        <w:tc>
          <w:tcPr>
            <w:tcW w:w="2263" w:type="dxa"/>
          </w:tcPr>
          <w:p w14:paraId="0933CC4F" w14:textId="77777777" w:rsidR="00401DAE" w:rsidRPr="00B06F5C" w:rsidRDefault="00401DAE" w:rsidP="003024AE">
            <w:pPr>
              <w:pStyle w:val="NoSpacing"/>
              <w:spacing w:line="276" w:lineRule="auto"/>
              <w:jc w:val="both"/>
              <w:rPr>
                <w:szCs w:val="20"/>
              </w:rPr>
            </w:pPr>
            <w:r w:rsidRPr="00B06F5C">
              <w:rPr>
                <w:szCs w:val="20"/>
                <w:lang w:val="en-ZA"/>
              </w:rPr>
              <w:t>Severity 3</w:t>
            </w:r>
          </w:p>
        </w:tc>
        <w:tc>
          <w:tcPr>
            <w:tcW w:w="7230" w:type="dxa"/>
          </w:tcPr>
          <w:p w14:paraId="0933CC50" w14:textId="77777777" w:rsidR="00401DAE" w:rsidRPr="00B06F5C" w:rsidRDefault="00401DAE" w:rsidP="003024AE">
            <w:pPr>
              <w:pStyle w:val="NoSpacing"/>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line="276" w:lineRule="auto"/>
              <w:jc w:val="both"/>
              <w:rPr>
                <w:szCs w:val="20"/>
              </w:rPr>
            </w:pPr>
            <w:r w:rsidRPr="00B06F5C">
              <w:rPr>
                <w:szCs w:val="20"/>
                <w:lang w:val="en-ZA"/>
              </w:rPr>
              <w:t>Severity is Medium: The product does not work as designed resulting in a minor loss of usage. A workaround is available.</w:t>
            </w:r>
          </w:p>
        </w:tc>
      </w:tr>
      <w:tr w:rsidR="00401DAE" w:rsidRPr="00B06F5C" w14:paraId="0933CC54" w14:textId="77777777" w:rsidTr="00A45740">
        <w:tc>
          <w:tcPr>
            <w:tcW w:w="2263" w:type="dxa"/>
          </w:tcPr>
          <w:p w14:paraId="0933CC52" w14:textId="77777777" w:rsidR="00401DAE" w:rsidRPr="00B06F5C" w:rsidRDefault="00401DAE" w:rsidP="00950871">
            <w:pPr>
              <w:pStyle w:val="NoSpacing"/>
              <w:spacing w:line="276" w:lineRule="auto"/>
              <w:jc w:val="both"/>
              <w:rPr>
                <w:szCs w:val="20"/>
              </w:rPr>
            </w:pPr>
            <w:r w:rsidRPr="00B06F5C">
              <w:rPr>
                <w:szCs w:val="20"/>
                <w:lang w:val="en-ZA"/>
              </w:rPr>
              <w:t>Severity 4</w:t>
            </w:r>
          </w:p>
        </w:tc>
        <w:tc>
          <w:tcPr>
            <w:tcW w:w="7230" w:type="dxa"/>
          </w:tcPr>
          <w:p w14:paraId="0933CC53" w14:textId="77777777" w:rsidR="00401DAE" w:rsidRPr="00B06F5C" w:rsidRDefault="00401DAE" w:rsidP="00950871">
            <w:pPr>
              <w:pStyle w:val="NoSpacing"/>
              <w:spacing w:line="276" w:lineRule="auto"/>
              <w:jc w:val="both"/>
              <w:rPr>
                <w:szCs w:val="20"/>
                <w:lang w:val="en-ZA"/>
              </w:rPr>
            </w:pPr>
            <w:r w:rsidRPr="00B06F5C">
              <w:rPr>
                <w:szCs w:val="20"/>
                <w:lang w:val="en-ZA"/>
              </w:rPr>
              <w:t xml:space="preserve">Severity is </w:t>
            </w:r>
            <w:r w:rsidR="00B06F5C" w:rsidRPr="00B06F5C">
              <w:rPr>
                <w:szCs w:val="20"/>
                <w:lang w:val="en-ZA"/>
              </w:rPr>
              <w:t>Low: There is no loss of service. This may be a request for documentation, general information, product enhancement request, etc.</w:t>
            </w:r>
          </w:p>
        </w:tc>
      </w:tr>
      <w:tr w:rsidR="00401DAE" w:rsidRPr="00B06F5C" w14:paraId="0933CC57" w14:textId="77777777" w:rsidTr="00A45740">
        <w:tc>
          <w:tcPr>
            <w:tcW w:w="2263" w:type="dxa"/>
          </w:tcPr>
          <w:p w14:paraId="0933CC55" w14:textId="77777777" w:rsidR="00401DAE" w:rsidRPr="00B06F5C" w:rsidRDefault="00401DAE" w:rsidP="00950871">
            <w:pPr>
              <w:pStyle w:val="NoSpacing"/>
              <w:spacing w:line="276" w:lineRule="auto"/>
              <w:jc w:val="both"/>
              <w:rPr>
                <w:szCs w:val="20"/>
              </w:rPr>
            </w:pPr>
            <w:r w:rsidRPr="00B06F5C">
              <w:rPr>
                <w:szCs w:val="20"/>
              </w:rPr>
              <w:t>Working Day</w:t>
            </w:r>
          </w:p>
        </w:tc>
        <w:tc>
          <w:tcPr>
            <w:tcW w:w="7230" w:type="dxa"/>
          </w:tcPr>
          <w:p w14:paraId="0933CC56" w14:textId="77777777" w:rsidR="00401DAE" w:rsidRPr="00B06F5C" w:rsidRDefault="00401DAE" w:rsidP="000547F4">
            <w:pPr>
              <w:pStyle w:val="NoSpacing"/>
              <w:spacing w:line="276" w:lineRule="auto"/>
              <w:jc w:val="both"/>
              <w:rPr>
                <w:szCs w:val="20"/>
              </w:rPr>
            </w:pPr>
            <w:r w:rsidRPr="00B06F5C">
              <w:rPr>
                <w:szCs w:val="20"/>
              </w:rPr>
              <w:t xml:space="preserve">Normal business hours </w:t>
            </w:r>
            <w:r w:rsidR="00651841">
              <w:rPr>
                <w:szCs w:val="20"/>
              </w:rPr>
              <w:t xml:space="preserve">are </w:t>
            </w:r>
            <w:r w:rsidRPr="00B06F5C">
              <w:rPr>
                <w:szCs w:val="20"/>
              </w:rPr>
              <w:t>between 08:00 and 17:00 from Monday to Friday.</w:t>
            </w:r>
            <w:r w:rsidR="002F7E8F" w:rsidRPr="00B06F5C">
              <w:rPr>
                <w:szCs w:val="20"/>
              </w:rPr>
              <w:t xml:space="preserve"> Eskom may request support on public holidays, weekends, and outside of the Working Day </w:t>
            </w:r>
            <w:r w:rsidR="00D10F18">
              <w:rPr>
                <w:szCs w:val="20"/>
              </w:rPr>
              <w:t xml:space="preserve">and </w:t>
            </w:r>
            <w:r w:rsidR="002F7E8F" w:rsidRPr="00B06F5C">
              <w:rPr>
                <w:szCs w:val="20"/>
              </w:rPr>
              <w:t>when there is a need.</w:t>
            </w:r>
          </w:p>
        </w:tc>
      </w:tr>
    </w:tbl>
    <w:p w14:paraId="0933CC58" w14:textId="77777777" w:rsidR="00501D60" w:rsidRPr="00B06F5C" w:rsidRDefault="00501D60" w:rsidP="00950871">
      <w:pPr>
        <w:pStyle w:val="Heading2"/>
        <w:keepNext w:val="0"/>
        <w:keepLines w:val="0"/>
        <w:tabs>
          <w:tab w:val="clear" w:pos="680"/>
          <w:tab w:val="left" w:pos="1276"/>
        </w:tabs>
        <w:spacing w:line="276" w:lineRule="auto"/>
        <w:ind w:left="993" w:hanging="709"/>
        <w:jc w:val="both"/>
        <w:rPr>
          <w:sz w:val="20"/>
          <w:lang w:eastAsia="en-ZA"/>
        </w:rPr>
      </w:pPr>
      <w:bookmarkStart w:id="19" w:name="_kt352385097000"/>
      <w:bookmarkStart w:id="20" w:name="_kt352385097401"/>
      <w:bookmarkStart w:id="21" w:name="_kn352385120201"/>
      <w:bookmarkStart w:id="22" w:name="_kt352385097001"/>
      <w:bookmarkStart w:id="23" w:name="_kt352385097402"/>
      <w:bookmarkStart w:id="24" w:name="_kn352385120202"/>
      <w:bookmarkStart w:id="25" w:name="_Toc19859694"/>
      <w:bookmarkStart w:id="26" w:name="_Toc69739007"/>
      <w:bookmarkEnd w:id="19"/>
      <w:bookmarkEnd w:id="20"/>
      <w:bookmarkEnd w:id="21"/>
      <w:bookmarkEnd w:id="22"/>
      <w:bookmarkEnd w:id="23"/>
      <w:bookmarkEnd w:id="24"/>
      <w:r w:rsidRPr="00B06F5C">
        <w:rPr>
          <w:sz w:val="20"/>
          <w:lang w:eastAsia="en-ZA"/>
        </w:rPr>
        <w:t>Abbreviations</w:t>
      </w:r>
      <w:bookmarkEnd w:id="25"/>
      <w:bookmarkEnd w:id="26"/>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47"/>
        <w:gridCol w:w="7491"/>
      </w:tblGrid>
      <w:tr w:rsidR="00501D60" w:rsidRPr="00B06F5C" w14:paraId="0933CC5B" w14:textId="77777777" w:rsidTr="00487D32">
        <w:trPr>
          <w:cantSplit/>
          <w:tblHeader/>
        </w:trPr>
        <w:tc>
          <w:tcPr>
            <w:tcW w:w="2147" w:type="dxa"/>
            <w:shd w:val="clear" w:color="auto" w:fill="auto"/>
            <w:vAlign w:val="center"/>
          </w:tcPr>
          <w:p w14:paraId="0933CC59" w14:textId="77777777" w:rsidR="00501D60" w:rsidRPr="00B06F5C" w:rsidRDefault="00501D60" w:rsidP="00950871">
            <w:pPr>
              <w:pStyle w:val="NoSpacing"/>
              <w:spacing w:line="276" w:lineRule="auto"/>
              <w:jc w:val="both"/>
              <w:rPr>
                <w:b/>
                <w:szCs w:val="20"/>
              </w:rPr>
            </w:pPr>
            <w:bookmarkStart w:id="27" w:name="_AbbrTable"/>
            <w:bookmarkEnd w:id="27"/>
            <w:r w:rsidRPr="00B06F5C">
              <w:rPr>
                <w:b/>
                <w:szCs w:val="20"/>
              </w:rPr>
              <w:t>Abbreviation</w:t>
            </w:r>
          </w:p>
        </w:tc>
        <w:tc>
          <w:tcPr>
            <w:tcW w:w="7491" w:type="dxa"/>
            <w:shd w:val="clear" w:color="auto" w:fill="auto"/>
            <w:vAlign w:val="center"/>
          </w:tcPr>
          <w:p w14:paraId="0933CC5A" w14:textId="77777777" w:rsidR="00501D60" w:rsidRPr="00B06F5C" w:rsidRDefault="00501D60" w:rsidP="00950871">
            <w:pPr>
              <w:pStyle w:val="NoSpacing"/>
              <w:spacing w:line="276" w:lineRule="auto"/>
              <w:jc w:val="both"/>
              <w:rPr>
                <w:b/>
                <w:szCs w:val="20"/>
              </w:rPr>
            </w:pPr>
            <w:r w:rsidRPr="00B06F5C">
              <w:rPr>
                <w:b/>
                <w:szCs w:val="20"/>
              </w:rPr>
              <w:t>Explanation</w:t>
            </w:r>
          </w:p>
        </w:tc>
      </w:tr>
      <w:tr w:rsidR="00A45740" w:rsidRPr="00B06F5C" w14:paraId="0933CC5E" w14:textId="77777777" w:rsidTr="00487D32">
        <w:trPr>
          <w:cantSplit/>
        </w:trPr>
        <w:tc>
          <w:tcPr>
            <w:tcW w:w="2147" w:type="dxa"/>
            <w:shd w:val="clear" w:color="auto" w:fill="auto"/>
          </w:tcPr>
          <w:p w14:paraId="0933CC5C" w14:textId="77777777" w:rsidR="00A45740" w:rsidRPr="00B06F5C" w:rsidRDefault="00A45740" w:rsidP="00950871">
            <w:pPr>
              <w:pStyle w:val="NoSpacing"/>
              <w:spacing w:line="276" w:lineRule="auto"/>
              <w:jc w:val="both"/>
              <w:rPr>
                <w:szCs w:val="20"/>
              </w:rPr>
            </w:pPr>
            <w:r w:rsidRPr="00B06F5C">
              <w:rPr>
                <w:szCs w:val="20"/>
              </w:rPr>
              <w:t>ESKOM</w:t>
            </w:r>
          </w:p>
        </w:tc>
        <w:tc>
          <w:tcPr>
            <w:tcW w:w="7491" w:type="dxa"/>
            <w:shd w:val="clear" w:color="auto" w:fill="auto"/>
          </w:tcPr>
          <w:p w14:paraId="0933CC5D" w14:textId="77777777" w:rsidR="00A45740" w:rsidRPr="00B06F5C" w:rsidRDefault="00A45740" w:rsidP="00950871">
            <w:pPr>
              <w:pStyle w:val="NoSpacing"/>
              <w:spacing w:line="276" w:lineRule="auto"/>
              <w:jc w:val="both"/>
              <w:rPr>
                <w:szCs w:val="20"/>
              </w:rPr>
            </w:pPr>
            <w:r w:rsidRPr="00B06F5C">
              <w:rPr>
                <w:color w:val="000000"/>
                <w:szCs w:val="20"/>
                <w:lang w:val="en-ZA"/>
              </w:rPr>
              <w:t>Eskom Holdings SOC Limited</w:t>
            </w:r>
          </w:p>
        </w:tc>
      </w:tr>
      <w:tr w:rsidR="00501D60" w:rsidRPr="00B06F5C" w14:paraId="0933CC61" w14:textId="77777777" w:rsidTr="00487D32">
        <w:trPr>
          <w:cantSplit/>
        </w:trPr>
        <w:tc>
          <w:tcPr>
            <w:tcW w:w="2147" w:type="dxa"/>
            <w:shd w:val="clear" w:color="auto" w:fill="auto"/>
          </w:tcPr>
          <w:p w14:paraId="0933CC5F" w14:textId="77777777" w:rsidR="00501D60" w:rsidRPr="00B06F5C" w:rsidRDefault="00A45740" w:rsidP="00950871">
            <w:pPr>
              <w:pStyle w:val="NoSpacing"/>
              <w:spacing w:line="276" w:lineRule="auto"/>
              <w:jc w:val="both"/>
              <w:rPr>
                <w:szCs w:val="20"/>
              </w:rPr>
            </w:pPr>
            <w:r w:rsidRPr="00B06F5C">
              <w:rPr>
                <w:szCs w:val="20"/>
              </w:rPr>
              <w:t>ISO</w:t>
            </w:r>
          </w:p>
        </w:tc>
        <w:tc>
          <w:tcPr>
            <w:tcW w:w="7491" w:type="dxa"/>
            <w:shd w:val="clear" w:color="auto" w:fill="auto"/>
          </w:tcPr>
          <w:p w14:paraId="0933CC60" w14:textId="77777777" w:rsidR="00501D60" w:rsidRPr="00B06F5C" w:rsidRDefault="00220348" w:rsidP="00950871">
            <w:pPr>
              <w:pStyle w:val="NoSpacing"/>
              <w:spacing w:line="276" w:lineRule="auto"/>
              <w:jc w:val="both"/>
              <w:rPr>
                <w:szCs w:val="20"/>
              </w:rPr>
            </w:pPr>
            <w:r w:rsidRPr="00B06F5C">
              <w:rPr>
                <w:szCs w:val="20"/>
              </w:rPr>
              <w:t>International Standards Organisation</w:t>
            </w:r>
          </w:p>
        </w:tc>
      </w:tr>
      <w:tr w:rsidR="00220348" w:rsidRPr="00B06F5C" w14:paraId="0933CC64" w14:textId="77777777" w:rsidTr="00487D32">
        <w:trPr>
          <w:cantSplit/>
        </w:trPr>
        <w:tc>
          <w:tcPr>
            <w:tcW w:w="2147" w:type="dxa"/>
            <w:shd w:val="clear" w:color="auto" w:fill="auto"/>
          </w:tcPr>
          <w:p w14:paraId="0933CC62" w14:textId="77777777" w:rsidR="00220348" w:rsidRPr="00B06F5C" w:rsidRDefault="00220348" w:rsidP="00950871">
            <w:pPr>
              <w:pStyle w:val="NoSpacing"/>
              <w:spacing w:line="276" w:lineRule="auto"/>
              <w:jc w:val="both"/>
              <w:rPr>
                <w:szCs w:val="20"/>
              </w:rPr>
            </w:pPr>
            <w:r w:rsidRPr="00B06F5C">
              <w:rPr>
                <w:color w:val="000000"/>
                <w:szCs w:val="20"/>
                <w:lang w:val="en-ZA"/>
              </w:rPr>
              <w:t>KPI</w:t>
            </w:r>
          </w:p>
        </w:tc>
        <w:tc>
          <w:tcPr>
            <w:tcW w:w="7491" w:type="dxa"/>
            <w:shd w:val="clear" w:color="auto" w:fill="auto"/>
          </w:tcPr>
          <w:p w14:paraId="0933CC63" w14:textId="77777777" w:rsidR="00220348" w:rsidRPr="00B06F5C" w:rsidRDefault="00220348" w:rsidP="00950871">
            <w:pPr>
              <w:pStyle w:val="NoSpacing"/>
              <w:spacing w:line="276" w:lineRule="auto"/>
              <w:jc w:val="both"/>
              <w:rPr>
                <w:szCs w:val="20"/>
              </w:rPr>
            </w:pPr>
            <w:r w:rsidRPr="00B06F5C">
              <w:rPr>
                <w:color w:val="000000"/>
                <w:szCs w:val="20"/>
                <w:lang w:val="en-ZA"/>
              </w:rPr>
              <w:t>Key Performance Indicator</w:t>
            </w:r>
          </w:p>
        </w:tc>
      </w:tr>
      <w:tr w:rsidR="00220348" w:rsidRPr="00B06F5C" w14:paraId="0933CC67" w14:textId="77777777" w:rsidTr="00487D32">
        <w:trPr>
          <w:cantSplit/>
        </w:trPr>
        <w:tc>
          <w:tcPr>
            <w:tcW w:w="2147" w:type="dxa"/>
            <w:shd w:val="clear" w:color="auto" w:fill="auto"/>
          </w:tcPr>
          <w:p w14:paraId="0933CC65" w14:textId="77777777" w:rsidR="00220348" w:rsidRPr="00B06F5C" w:rsidRDefault="00220348" w:rsidP="00950871">
            <w:pPr>
              <w:pStyle w:val="NoSpacing"/>
              <w:spacing w:line="276" w:lineRule="auto"/>
              <w:jc w:val="both"/>
              <w:rPr>
                <w:szCs w:val="20"/>
              </w:rPr>
            </w:pPr>
            <w:r w:rsidRPr="00B06F5C">
              <w:rPr>
                <w:szCs w:val="20"/>
              </w:rPr>
              <w:t>PSC</w:t>
            </w:r>
          </w:p>
        </w:tc>
        <w:tc>
          <w:tcPr>
            <w:tcW w:w="7491" w:type="dxa"/>
            <w:shd w:val="clear" w:color="auto" w:fill="auto"/>
          </w:tcPr>
          <w:p w14:paraId="0933CC66" w14:textId="77777777" w:rsidR="00220348" w:rsidRPr="00B06F5C" w:rsidRDefault="00220348" w:rsidP="00950871">
            <w:pPr>
              <w:pStyle w:val="NoSpacing"/>
              <w:spacing w:line="276" w:lineRule="auto"/>
              <w:jc w:val="both"/>
              <w:rPr>
                <w:szCs w:val="20"/>
              </w:rPr>
            </w:pPr>
            <w:r w:rsidRPr="00B06F5C">
              <w:rPr>
                <w:szCs w:val="20"/>
              </w:rPr>
              <w:t>Professional Services Contract</w:t>
            </w:r>
          </w:p>
        </w:tc>
      </w:tr>
      <w:tr w:rsidR="00220348" w:rsidRPr="00B06F5C" w14:paraId="0933CC6A" w14:textId="77777777" w:rsidTr="00487D32">
        <w:trPr>
          <w:cantSplit/>
        </w:trPr>
        <w:tc>
          <w:tcPr>
            <w:tcW w:w="2147" w:type="dxa"/>
            <w:shd w:val="clear" w:color="auto" w:fill="auto"/>
          </w:tcPr>
          <w:p w14:paraId="0933CC68" w14:textId="77777777" w:rsidR="00220348" w:rsidRPr="00B06F5C" w:rsidRDefault="00220348" w:rsidP="00950871">
            <w:pPr>
              <w:pStyle w:val="NoSpacing"/>
              <w:spacing w:line="276" w:lineRule="auto"/>
              <w:jc w:val="both"/>
              <w:rPr>
                <w:szCs w:val="20"/>
              </w:rPr>
            </w:pPr>
            <w:r w:rsidRPr="00B06F5C">
              <w:rPr>
                <w:szCs w:val="20"/>
              </w:rPr>
              <w:t>SLA</w:t>
            </w:r>
          </w:p>
        </w:tc>
        <w:tc>
          <w:tcPr>
            <w:tcW w:w="7491" w:type="dxa"/>
            <w:shd w:val="clear" w:color="auto" w:fill="auto"/>
          </w:tcPr>
          <w:p w14:paraId="0933CC69" w14:textId="77777777" w:rsidR="00220348" w:rsidRPr="00B06F5C" w:rsidRDefault="00220348" w:rsidP="00950871">
            <w:pPr>
              <w:pStyle w:val="NoSpacing"/>
              <w:spacing w:line="276" w:lineRule="auto"/>
              <w:jc w:val="both"/>
              <w:rPr>
                <w:szCs w:val="20"/>
              </w:rPr>
            </w:pPr>
            <w:r w:rsidRPr="00B06F5C">
              <w:rPr>
                <w:szCs w:val="20"/>
              </w:rPr>
              <w:t>Service Level Agreement</w:t>
            </w:r>
          </w:p>
        </w:tc>
      </w:tr>
      <w:tr w:rsidR="00220348" w:rsidRPr="00B06F5C" w14:paraId="0933CC6D" w14:textId="77777777" w:rsidTr="00487D32">
        <w:trPr>
          <w:cantSplit/>
        </w:trPr>
        <w:tc>
          <w:tcPr>
            <w:tcW w:w="2147" w:type="dxa"/>
            <w:shd w:val="clear" w:color="auto" w:fill="auto"/>
          </w:tcPr>
          <w:p w14:paraId="0933CC6B" w14:textId="77777777" w:rsidR="00220348" w:rsidRPr="00B06F5C" w:rsidRDefault="00220348" w:rsidP="00950871">
            <w:pPr>
              <w:pStyle w:val="NoSpacing"/>
              <w:spacing w:line="276" w:lineRule="auto"/>
              <w:jc w:val="both"/>
              <w:rPr>
                <w:szCs w:val="20"/>
              </w:rPr>
            </w:pPr>
            <w:r w:rsidRPr="00B06F5C">
              <w:rPr>
                <w:szCs w:val="20"/>
              </w:rPr>
              <w:t>SOC</w:t>
            </w:r>
          </w:p>
        </w:tc>
        <w:tc>
          <w:tcPr>
            <w:tcW w:w="7491" w:type="dxa"/>
            <w:shd w:val="clear" w:color="auto" w:fill="auto"/>
          </w:tcPr>
          <w:p w14:paraId="0933CC6C" w14:textId="77777777" w:rsidR="00220348" w:rsidRPr="00B06F5C" w:rsidRDefault="00220348" w:rsidP="00950871">
            <w:pPr>
              <w:pStyle w:val="NoSpacing"/>
              <w:spacing w:line="276" w:lineRule="auto"/>
              <w:jc w:val="both"/>
              <w:rPr>
                <w:szCs w:val="20"/>
              </w:rPr>
            </w:pPr>
            <w:r w:rsidRPr="00B06F5C">
              <w:rPr>
                <w:szCs w:val="20"/>
              </w:rPr>
              <w:t>State Owned Company</w:t>
            </w:r>
          </w:p>
        </w:tc>
      </w:tr>
    </w:tbl>
    <w:p w14:paraId="0933CC6E" w14:textId="77777777" w:rsidR="006C74E5" w:rsidRPr="00B06F5C" w:rsidRDefault="006C74E5" w:rsidP="00950871">
      <w:pPr>
        <w:pStyle w:val="Heading2"/>
        <w:keepNext w:val="0"/>
        <w:keepLines w:val="0"/>
        <w:tabs>
          <w:tab w:val="clear" w:pos="680"/>
          <w:tab w:val="left" w:pos="1276"/>
        </w:tabs>
        <w:spacing w:line="276" w:lineRule="auto"/>
        <w:ind w:left="993" w:hanging="709"/>
        <w:jc w:val="both"/>
        <w:rPr>
          <w:sz w:val="20"/>
        </w:rPr>
      </w:pPr>
      <w:bookmarkStart w:id="28" w:name="_Toc19859695"/>
      <w:bookmarkStart w:id="29" w:name="_Toc69739008"/>
      <w:bookmarkStart w:id="30" w:name="_Ref230238564"/>
      <w:r w:rsidRPr="00B06F5C">
        <w:rPr>
          <w:sz w:val="20"/>
        </w:rPr>
        <w:t>Roles and Responsibilities</w:t>
      </w:r>
      <w:bookmarkEnd w:id="28"/>
      <w:bookmarkEnd w:id="29"/>
    </w:p>
    <w:p w14:paraId="0933CC6F" w14:textId="77777777" w:rsidR="006C74E5" w:rsidRPr="00B06F5C" w:rsidRDefault="00A45740" w:rsidP="00950871">
      <w:pPr>
        <w:pStyle w:val="Heading3"/>
        <w:keepNext w:val="0"/>
        <w:keepLines w:val="0"/>
        <w:spacing w:line="276" w:lineRule="auto"/>
        <w:ind w:left="1985"/>
        <w:jc w:val="both"/>
      </w:pPr>
      <w:bookmarkStart w:id="31" w:name="_Toc19859696"/>
      <w:bookmarkStart w:id="32" w:name="_Toc69739009"/>
      <w:r w:rsidRPr="00B06F5C">
        <w:t>Eskom</w:t>
      </w:r>
      <w:bookmarkEnd w:id="31"/>
      <w:bookmarkEnd w:id="32"/>
    </w:p>
    <w:p w14:paraId="0933CC70" w14:textId="214E3920" w:rsidR="00220348" w:rsidRPr="00B06F5C" w:rsidRDefault="00A74139" w:rsidP="00950871">
      <w:pPr>
        <w:pStyle w:val="NoSpacing"/>
        <w:numPr>
          <w:ilvl w:val="0"/>
          <w:numId w:val="20"/>
        </w:numPr>
        <w:spacing w:line="276" w:lineRule="auto"/>
        <w:jc w:val="both"/>
        <w:rPr>
          <w:szCs w:val="20"/>
        </w:rPr>
      </w:pPr>
      <w:r w:rsidRPr="00B06F5C">
        <w:rPr>
          <w:szCs w:val="20"/>
        </w:rPr>
        <w:t>Reporting faults</w:t>
      </w:r>
      <w:r w:rsidR="00A45740" w:rsidRPr="00B06F5C">
        <w:rPr>
          <w:szCs w:val="20"/>
        </w:rPr>
        <w:t xml:space="preserve"> </w:t>
      </w:r>
      <w:r w:rsidR="00A954C5">
        <w:rPr>
          <w:szCs w:val="20"/>
        </w:rPr>
        <w:t xml:space="preserve">and submitting service request, </w:t>
      </w:r>
      <w:r w:rsidR="00A45740" w:rsidRPr="00B06F5C">
        <w:rPr>
          <w:szCs w:val="20"/>
        </w:rPr>
        <w:t xml:space="preserve">excluding when the </w:t>
      </w:r>
      <w:r w:rsidR="00220348" w:rsidRPr="00B06F5C">
        <w:rPr>
          <w:szCs w:val="20"/>
        </w:rPr>
        <w:t xml:space="preserve">fault </w:t>
      </w:r>
      <w:r w:rsidR="00A45740" w:rsidRPr="00B06F5C">
        <w:rPr>
          <w:szCs w:val="20"/>
        </w:rPr>
        <w:t xml:space="preserve">can be automatically detected by the </w:t>
      </w:r>
      <w:r w:rsidRPr="00B06F5C">
        <w:rPr>
          <w:szCs w:val="20"/>
        </w:rPr>
        <w:t>solution</w:t>
      </w:r>
      <w:r>
        <w:rPr>
          <w:szCs w:val="20"/>
        </w:rPr>
        <w:t>.</w:t>
      </w:r>
    </w:p>
    <w:p w14:paraId="0933CC71" w14:textId="686A9252" w:rsidR="00220348" w:rsidRPr="00B06F5C" w:rsidRDefault="00220348" w:rsidP="00950871">
      <w:pPr>
        <w:pStyle w:val="NoSpacing"/>
        <w:numPr>
          <w:ilvl w:val="0"/>
          <w:numId w:val="20"/>
        </w:numPr>
        <w:spacing w:line="276" w:lineRule="auto"/>
        <w:jc w:val="both"/>
        <w:rPr>
          <w:szCs w:val="20"/>
        </w:rPr>
      </w:pPr>
      <w:r w:rsidRPr="00B06F5C">
        <w:rPr>
          <w:szCs w:val="20"/>
        </w:rPr>
        <w:t xml:space="preserve">Eskom to inform </w:t>
      </w:r>
      <w:r w:rsidR="0030017B">
        <w:rPr>
          <w:szCs w:val="20"/>
        </w:rPr>
        <w:t>Eskom Supplier</w:t>
      </w:r>
      <w:r w:rsidRPr="00B06F5C">
        <w:rPr>
          <w:szCs w:val="20"/>
        </w:rPr>
        <w:t xml:space="preserve"> of any change within the Eskom </w:t>
      </w:r>
      <w:r w:rsidR="00A74139" w:rsidRPr="00B06F5C">
        <w:rPr>
          <w:szCs w:val="20"/>
        </w:rPr>
        <w:t>environment</w:t>
      </w:r>
      <w:r w:rsidR="00A74139">
        <w:rPr>
          <w:szCs w:val="20"/>
        </w:rPr>
        <w:t>.</w:t>
      </w:r>
    </w:p>
    <w:p w14:paraId="0933CC72" w14:textId="48CF2A0D" w:rsidR="00A45740" w:rsidRDefault="00220348" w:rsidP="00950871">
      <w:pPr>
        <w:pStyle w:val="NoSpacing"/>
        <w:numPr>
          <w:ilvl w:val="0"/>
          <w:numId w:val="20"/>
        </w:numPr>
        <w:spacing w:line="276" w:lineRule="auto"/>
        <w:jc w:val="both"/>
        <w:rPr>
          <w:szCs w:val="20"/>
        </w:rPr>
      </w:pPr>
      <w:r w:rsidRPr="00B06F5C">
        <w:rPr>
          <w:szCs w:val="20"/>
        </w:rPr>
        <w:t>T</w:t>
      </w:r>
      <w:r w:rsidR="00A45740" w:rsidRPr="00B06F5C">
        <w:rPr>
          <w:szCs w:val="20"/>
        </w:rPr>
        <w:t>imely payment for services after all approved supportin</w:t>
      </w:r>
      <w:r w:rsidR="00651841">
        <w:rPr>
          <w:szCs w:val="20"/>
        </w:rPr>
        <w:t xml:space="preserve">g documents </w:t>
      </w:r>
      <w:r w:rsidR="00A74139">
        <w:rPr>
          <w:szCs w:val="20"/>
        </w:rPr>
        <w:t>has</w:t>
      </w:r>
      <w:r w:rsidR="00651841">
        <w:rPr>
          <w:szCs w:val="20"/>
        </w:rPr>
        <w:t xml:space="preserve"> been submitted.</w:t>
      </w:r>
    </w:p>
    <w:p w14:paraId="6EBBC791" w14:textId="0488B49B" w:rsidR="00DD2D34" w:rsidRPr="00B06F5C" w:rsidRDefault="00DD2D34" w:rsidP="00950871">
      <w:pPr>
        <w:pStyle w:val="NoSpacing"/>
        <w:numPr>
          <w:ilvl w:val="0"/>
          <w:numId w:val="20"/>
        </w:numPr>
        <w:spacing w:line="276" w:lineRule="auto"/>
        <w:jc w:val="both"/>
        <w:rPr>
          <w:szCs w:val="20"/>
        </w:rPr>
      </w:pPr>
      <w:r>
        <w:rPr>
          <w:szCs w:val="20"/>
        </w:rPr>
        <w:t>P</w:t>
      </w:r>
      <w:r w:rsidRPr="00B06F5C">
        <w:rPr>
          <w:szCs w:val="20"/>
        </w:rPr>
        <w:t>rovide a platform (Service Desk), for escalating of tickets/</w:t>
      </w:r>
      <w:r w:rsidR="00A74139" w:rsidRPr="00B06F5C">
        <w:rPr>
          <w:szCs w:val="20"/>
        </w:rPr>
        <w:t>calls</w:t>
      </w:r>
      <w:r w:rsidR="00A74139">
        <w:rPr>
          <w:szCs w:val="20"/>
        </w:rPr>
        <w:t>.</w:t>
      </w:r>
    </w:p>
    <w:p w14:paraId="0933CC73" w14:textId="77777777" w:rsidR="00EB0905" w:rsidRPr="00B06F5C" w:rsidRDefault="0030017B" w:rsidP="00950871">
      <w:pPr>
        <w:pStyle w:val="Heading3"/>
        <w:keepNext w:val="0"/>
        <w:keepLines w:val="0"/>
        <w:spacing w:line="276" w:lineRule="auto"/>
        <w:ind w:left="1985"/>
        <w:jc w:val="both"/>
        <w:rPr>
          <w:rStyle w:val="Instruction"/>
          <w:color w:val="auto"/>
        </w:rPr>
      </w:pPr>
      <w:bookmarkStart w:id="33" w:name="_Toc69739010"/>
      <w:r>
        <w:rPr>
          <w:rStyle w:val="Instruction"/>
          <w:color w:val="auto"/>
        </w:rPr>
        <w:t>Eskom Supplier</w:t>
      </w:r>
      <w:bookmarkEnd w:id="33"/>
    </w:p>
    <w:p w14:paraId="0933CC7A" w14:textId="6A7F5FA8" w:rsidR="00651841" w:rsidRPr="00B06F5C" w:rsidRDefault="00715A0A" w:rsidP="00950871">
      <w:pPr>
        <w:pStyle w:val="NoSpacing"/>
        <w:numPr>
          <w:ilvl w:val="0"/>
          <w:numId w:val="21"/>
        </w:numPr>
        <w:spacing w:line="276" w:lineRule="auto"/>
        <w:jc w:val="both"/>
        <w:rPr>
          <w:szCs w:val="20"/>
        </w:rPr>
      </w:pPr>
      <w:r w:rsidRPr="00715A0A">
        <w:rPr>
          <w:szCs w:val="20"/>
        </w:rPr>
        <w:t xml:space="preserve">Supply, delivery and installation </w:t>
      </w:r>
      <w:r w:rsidR="008C6B1E">
        <w:rPr>
          <w:szCs w:val="20"/>
        </w:rPr>
        <w:t xml:space="preserve">of </w:t>
      </w:r>
      <w:r w:rsidRPr="00715A0A">
        <w:rPr>
          <w:szCs w:val="20"/>
        </w:rPr>
        <w:t xml:space="preserve">IT Lan Cabling and </w:t>
      </w:r>
      <w:r w:rsidR="00A74139" w:rsidRPr="00715A0A">
        <w:rPr>
          <w:szCs w:val="20"/>
        </w:rPr>
        <w:t>Services</w:t>
      </w:r>
      <w:r w:rsidR="00A74139" w:rsidRPr="00B06F5C">
        <w:rPr>
          <w:szCs w:val="20"/>
        </w:rPr>
        <w:t xml:space="preserve"> Provide</w:t>
      </w:r>
      <w:r w:rsidR="00651841" w:rsidRPr="00B06F5C">
        <w:rPr>
          <w:szCs w:val="20"/>
        </w:rPr>
        <w:t xml:space="preserve"> Eskom with full access to the Knowledge Base (24x7</w:t>
      </w:r>
      <w:r w:rsidR="00A74139" w:rsidRPr="00B06F5C">
        <w:rPr>
          <w:szCs w:val="20"/>
        </w:rPr>
        <w:t>)</w:t>
      </w:r>
      <w:r w:rsidR="00A74139">
        <w:rPr>
          <w:szCs w:val="20"/>
        </w:rPr>
        <w:t>.</w:t>
      </w:r>
    </w:p>
    <w:p w14:paraId="0933CC7B" w14:textId="6F043549" w:rsidR="00651841" w:rsidRPr="00B06F5C" w:rsidRDefault="00651841" w:rsidP="00950871">
      <w:pPr>
        <w:pStyle w:val="NoSpacing"/>
        <w:numPr>
          <w:ilvl w:val="0"/>
          <w:numId w:val="21"/>
        </w:numPr>
        <w:spacing w:line="276" w:lineRule="auto"/>
        <w:jc w:val="both"/>
        <w:rPr>
          <w:szCs w:val="20"/>
        </w:rPr>
      </w:pPr>
      <w:r w:rsidRPr="00B06F5C">
        <w:rPr>
          <w:szCs w:val="20"/>
        </w:rPr>
        <w:t>Provide monthly service reports</w:t>
      </w:r>
      <w:r>
        <w:rPr>
          <w:szCs w:val="20"/>
        </w:rPr>
        <w:t>;</w:t>
      </w:r>
      <w:r w:rsidR="00E46AF9">
        <w:rPr>
          <w:szCs w:val="20"/>
        </w:rPr>
        <w:t xml:space="preserve"> Provide weekly operational reports</w:t>
      </w:r>
    </w:p>
    <w:p w14:paraId="0933CC7C" w14:textId="77777777" w:rsidR="006C74E5" w:rsidRPr="00B06F5C" w:rsidRDefault="000255CB" w:rsidP="00950871">
      <w:pPr>
        <w:pStyle w:val="Heading1"/>
        <w:keepNext w:val="0"/>
        <w:keepLines w:val="0"/>
        <w:spacing w:line="276" w:lineRule="auto"/>
        <w:jc w:val="both"/>
        <w:rPr>
          <w:sz w:val="20"/>
        </w:rPr>
      </w:pPr>
      <w:bookmarkStart w:id="34" w:name="_Toc19859700"/>
      <w:bookmarkStart w:id="35" w:name="_Toc69739011"/>
      <w:bookmarkEnd w:id="30"/>
      <w:r w:rsidRPr="00B06F5C">
        <w:rPr>
          <w:sz w:val="20"/>
        </w:rPr>
        <w:t>Service Levels</w:t>
      </w:r>
      <w:bookmarkEnd w:id="34"/>
      <w:bookmarkEnd w:id="35"/>
    </w:p>
    <w:p w14:paraId="0933CC7D" w14:textId="77777777" w:rsidR="006C74E5" w:rsidRPr="00B06F5C" w:rsidRDefault="00EB0905" w:rsidP="00950871">
      <w:pPr>
        <w:pStyle w:val="Heading2"/>
        <w:keepNext w:val="0"/>
        <w:keepLines w:val="0"/>
        <w:tabs>
          <w:tab w:val="clear" w:pos="680"/>
          <w:tab w:val="left" w:pos="1276"/>
        </w:tabs>
        <w:spacing w:line="276" w:lineRule="auto"/>
        <w:ind w:left="993" w:hanging="709"/>
        <w:jc w:val="both"/>
        <w:rPr>
          <w:sz w:val="20"/>
        </w:rPr>
      </w:pPr>
      <w:bookmarkStart w:id="36" w:name="_Toc19859701"/>
      <w:bookmarkStart w:id="37" w:name="_Toc69739012"/>
      <w:r w:rsidRPr="00B06F5C">
        <w:rPr>
          <w:sz w:val="20"/>
        </w:rPr>
        <w:t>Description of the service</w:t>
      </w:r>
      <w:bookmarkEnd w:id="36"/>
      <w:bookmarkEnd w:id="37"/>
    </w:p>
    <w:p w14:paraId="0933CC7E" w14:textId="5A62ED8E" w:rsidR="00965F84" w:rsidRDefault="00072383" w:rsidP="00950871">
      <w:pPr>
        <w:pStyle w:val="NoSpacing"/>
        <w:numPr>
          <w:ilvl w:val="0"/>
          <w:numId w:val="21"/>
        </w:numPr>
        <w:spacing w:line="276" w:lineRule="auto"/>
        <w:jc w:val="both"/>
        <w:rPr>
          <w:szCs w:val="20"/>
        </w:rPr>
      </w:pPr>
      <w:r w:rsidRPr="00072383">
        <w:rPr>
          <w:szCs w:val="20"/>
        </w:rPr>
        <w:t>Supply, delivery and installation for IT Lan Cabling and Services for all Eskom’s sites.</w:t>
      </w:r>
    </w:p>
    <w:p w14:paraId="0933CC7F" w14:textId="61F886A8" w:rsidR="0030017B" w:rsidRDefault="0030017B" w:rsidP="0030017B">
      <w:pPr>
        <w:pStyle w:val="NoSpacing"/>
        <w:numPr>
          <w:ilvl w:val="0"/>
          <w:numId w:val="21"/>
        </w:numPr>
        <w:spacing w:line="276" w:lineRule="auto"/>
        <w:jc w:val="both"/>
        <w:rPr>
          <w:szCs w:val="20"/>
        </w:rPr>
      </w:pPr>
      <w:r w:rsidRPr="00B06F5C">
        <w:rPr>
          <w:szCs w:val="20"/>
        </w:rPr>
        <w:t xml:space="preserve">Support and Maintenance </w:t>
      </w:r>
      <w:r>
        <w:rPr>
          <w:szCs w:val="20"/>
        </w:rPr>
        <w:t xml:space="preserve">on a </w:t>
      </w:r>
      <w:r w:rsidRPr="00B06F5C">
        <w:rPr>
          <w:szCs w:val="20"/>
        </w:rPr>
        <w:t xml:space="preserve">per call/ticket </w:t>
      </w:r>
      <w:r>
        <w:rPr>
          <w:szCs w:val="20"/>
        </w:rPr>
        <w:t xml:space="preserve">logged </w:t>
      </w:r>
      <w:r w:rsidRPr="00B06F5C">
        <w:rPr>
          <w:szCs w:val="20"/>
        </w:rPr>
        <w:t xml:space="preserve">basis. </w:t>
      </w:r>
    </w:p>
    <w:p w14:paraId="0933CC80" w14:textId="3F81FC43" w:rsidR="0030017B" w:rsidRDefault="0030017B" w:rsidP="0030017B">
      <w:pPr>
        <w:pStyle w:val="NoSpacing"/>
        <w:numPr>
          <w:ilvl w:val="0"/>
          <w:numId w:val="21"/>
        </w:numPr>
        <w:spacing w:line="276" w:lineRule="auto"/>
        <w:jc w:val="both"/>
        <w:rPr>
          <w:szCs w:val="20"/>
        </w:rPr>
      </w:pPr>
      <w:r w:rsidRPr="00B06F5C">
        <w:rPr>
          <w:szCs w:val="20"/>
        </w:rPr>
        <w:t xml:space="preserve">Support and Maintenance is to be provided either through telephone, email or on-site (when needed) on </w:t>
      </w:r>
      <w:r w:rsidR="00C5460D">
        <w:rPr>
          <w:szCs w:val="20"/>
        </w:rPr>
        <w:t>tickets logged</w:t>
      </w:r>
      <w:r>
        <w:rPr>
          <w:szCs w:val="20"/>
        </w:rPr>
        <w:t xml:space="preserve"> </w:t>
      </w:r>
      <w:r w:rsidRPr="00B06F5C">
        <w:rPr>
          <w:szCs w:val="20"/>
        </w:rPr>
        <w:t xml:space="preserve"> </w:t>
      </w:r>
    </w:p>
    <w:p w14:paraId="0933CC81" w14:textId="14AD5085" w:rsidR="0030017B" w:rsidRPr="00B06F5C" w:rsidRDefault="0030017B" w:rsidP="0030017B">
      <w:pPr>
        <w:pStyle w:val="NoSpacing"/>
        <w:numPr>
          <w:ilvl w:val="0"/>
          <w:numId w:val="21"/>
        </w:numPr>
        <w:spacing w:line="276" w:lineRule="auto"/>
        <w:jc w:val="both"/>
        <w:rPr>
          <w:szCs w:val="20"/>
        </w:rPr>
      </w:pPr>
      <w:r w:rsidRPr="00B06F5C">
        <w:rPr>
          <w:szCs w:val="20"/>
        </w:rPr>
        <w:t xml:space="preserve">The calls/tickets </w:t>
      </w:r>
      <w:r>
        <w:rPr>
          <w:szCs w:val="20"/>
        </w:rPr>
        <w:t xml:space="preserve">logged by Eskom </w:t>
      </w:r>
      <w:r w:rsidRPr="00B06F5C">
        <w:rPr>
          <w:szCs w:val="20"/>
        </w:rPr>
        <w:t xml:space="preserve">will be </w:t>
      </w:r>
      <w:r>
        <w:rPr>
          <w:szCs w:val="20"/>
        </w:rPr>
        <w:t xml:space="preserve">classified </w:t>
      </w:r>
      <w:r w:rsidRPr="00B06F5C">
        <w:rPr>
          <w:szCs w:val="20"/>
        </w:rPr>
        <w:t>and reported</w:t>
      </w:r>
      <w:r>
        <w:rPr>
          <w:szCs w:val="20"/>
        </w:rPr>
        <w:t xml:space="preserve"> </w:t>
      </w:r>
      <w:r w:rsidRPr="00B06F5C">
        <w:rPr>
          <w:szCs w:val="20"/>
        </w:rPr>
        <w:t xml:space="preserve">using ITIL best practise classification of incident, requests, </w:t>
      </w:r>
      <w:r w:rsidR="00A74139" w:rsidRPr="00B06F5C">
        <w:rPr>
          <w:szCs w:val="20"/>
        </w:rPr>
        <w:t>problems,</w:t>
      </w:r>
      <w:r w:rsidRPr="00B06F5C">
        <w:rPr>
          <w:szCs w:val="20"/>
        </w:rPr>
        <w:t xml:space="preserve"> and changes </w:t>
      </w:r>
      <w:r>
        <w:rPr>
          <w:szCs w:val="20"/>
        </w:rPr>
        <w:t xml:space="preserve">tickets </w:t>
      </w:r>
    </w:p>
    <w:p w14:paraId="0933CC86" w14:textId="77777777" w:rsidR="009A045D" w:rsidRDefault="009A045D" w:rsidP="00EE7DFE">
      <w:pPr>
        <w:pStyle w:val="Heading2"/>
        <w:keepNext w:val="0"/>
        <w:keepLines w:val="0"/>
        <w:tabs>
          <w:tab w:val="clear" w:pos="680"/>
          <w:tab w:val="left" w:pos="1276"/>
        </w:tabs>
        <w:spacing w:line="276" w:lineRule="auto"/>
        <w:ind w:left="993" w:hanging="709"/>
        <w:jc w:val="both"/>
      </w:pPr>
      <w:bookmarkStart w:id="38" w:name="_Toc69739015"/>
      <w:r w:rsidRPr="00B06F5C">
        <w:t xml:space="preserve">Incident </w:t>
      </w:r>
      <w:r w:rsidR="00354424">
        <w:t>tickets/calls r</w:t>
      </w:r>
      <w:r w:rsidRPr="00B06F5C">
        <w:t>esolution</w:t>
      </w:r>
      <w:bookmarkEnd w:id="38"/>
    </w:p>
    <w:p w14:paraId="0933CC87" w14:textId="77777777" w:rsidR="00354424" w:rsidRDefault="00354424" w:rsidP="00950871">
      <w:pPr>
        <w:pStyle w:val="NoSpacing"/>
        <w:numPr>
          <w:ilvl w:val="0"/>
          <w:numId w:val="23"/>
        </w:numPr>
        <w:spacing w:line="276" w:lineRule="auto"/>
        <w:jc w:val="both"/>
        <w:rPr>
          <w:szCs w:val="20"/>
        </w:rPr>
      </w:pPr>
      <w:r>
        <w:rPr>
          <w:szCs w:val="20"/>
        </w:rPr>
        <w:t>An I</w:t>
      </w:r>
      <w:r w:rsidR="009A045D" w:rsidRPr="00B06F5C">
        <w:rPr>
          <w:szCs w:val="20"/>
        </w:rPr>
        <w:t xml:space="preserve">ncident tickets will indicate that something is broken or faulty. </w:t>
      </w:r>
    </w:p>
    <w:p w14:paraId="0933CC88" w14:textId="4994AFB7" w:rsidR="004E4370" w:rsidRPr="00B06F5C" w:rsidRDefault="009A045D" w:rsidP="00950871">
      <w:pPr>
        <w:pStyle w:val="NoSpacing"/>
        <w:numPr>
          <w:ilvl w:val="0"/>
          <w:numId w:val="23"/>
        </w:numPr>
        <w:spacing w:line="276" w:lineRule="auto"/>
        <w:jc w:val="both"/>
        <w:rPr>
          <w:szCs w:val="20"/>
        </w:rPr>
      </w:pPr>
      <w:r w:rsidRPr="00B06F5C">
        <w:rPr>
          <w:szCs w:val="20"/>
        </w:rPr>
        <w:t xml:space="preserve">Incidents can be </w:t>
      </w:r>
      <w:r w:rsidR="00274F40" w:rsidRPr="00B06F5C">
        <w:rPr>
          <w:szCs w:val="20"/>
        </w:rPr>
        <w:t xml:space="preserve">logged </w:t>
      </w:r>
      <w:r w:rsidRPr="00B06F5C">
        <w:rPr>
          <w:szCs w:val="20"/>
        </w:rPr>
        <w:t xml:space="preserve">manually </w:t>
      </w:r>
      <w:r w:rsidR="00916CF6">
        <w:rPr>
          <w:szCs w:val="20"/>
        </w:rPr>
        <w:t xml:space="preserve">to the </w:t>
      </w:r>
      <w:r w:rsidR="0030017B">
        <w:rPr>
          <w:szCs w:val="20"/>
        </w:rPr>
        <w:t xml:space="preserve">Eskom </w:t>
      </w:r>
      <w:r w:rsidR="00274F40" w:rsidRPr="00B06F5C">
        <w:rPr>
          <w:szCs w:val="20"/>
        </w:rPr>
        <w:t>Service D</w:t>
      </w:r>
      <w:r w:rsidRPr="00B06F5C">
        <w:rPr>
          <w:szCs w:val="20"/>
        </w:rPr>
        <w:t>esk (</w:t>
      </w:r>
      <w:r w:rsidR="00274F40" w:rsidRPr="00B06F5C">
        <w:rPr>
          <w:szCs w:val="20"/>
        </w:rPr>
        <w:t xml:space="preserve">by </w:t>
      </w:r>
      <w:r w:rsidRPr="00B06F5C">
        <w:rPr>
          <w:szCs w:val="20"/>
        </w:rPr>
        <w:t xml:space="preserve">telephone or email) or via system generated </w:t>
      </w:r>
      <w:r w:rsidR="00B01FBF" w:rsidRPr="00B06F5C">
        <w:rPr>
          <w:szCs w:val="20"/>
        </w:rPr>
        <w:t>call/</w:t>
      </w:r>
      <w:r w:rsidRPr="00B06F5C">
        <w:rPr>
          <w:szCs w:val="20"/>
        </w:rPr>
        <w:t>tickets.</w:t>
      </w:r>
    </w:p>
    <w:p w14:paraId="0933CC89" w14:textId="0E489963" w:rsidR="004E4370" w:rsidRPr="00B06F5C" w:rsidRDefault="004E4370" w:rsidP="00950871">
      <w:pPr>
        <w:pStyle w:val="NoSpacing"/>
        <w:numPr>
          <w:ilvl w:val="0"/>
          <w:numId w:val="23"/>
        </w:numPr>
        <w:spacing w:line="276" w:lineRule="auto"/>
        <w:jc w:val="both"/>
        <w:rPr>
          <w:szCs w:val="20"/>
        </w:rPr>
      </w:pPr>
      <w:r w:rsidRPr="00B06F5C">
        <w:rPr>
          <w:szCs w:val="20"/>
        </w:rPr>
        <w:t xml:space="preserve">Actual time to resolve an incident will be measured </w:t>
      </w:r>
      <w:r w:rsidR="00916CF6">
        <w:rPr>
          <w:szCs w:val="20"/>
        </w:rPr>
        <w:t xml:space="preserve">on </w:t>
      </w:r>
      <w:r w:rsidR="00CB1A8B" w:rsidRPr="00B06F5C">
        <w:rPr>
          <w:szCs w:val="20"/>
        </w:rPr>
        <w:t>Working Day</w:t>
      </w:r>
    </w:p>
    <w:p w14:paraId="0933CC8B" w14:textId="77777777" w:rsidR="00916CF6" w:rsidRDefault="004E4370" w:rsidP="00950871">
      <w:pPr>
        <w:pStyle w:val="NoSpacing"/>
        <w:numPr>
          <w:ilvl w:val="0"/>
          <w:numId w:val="23"/>
        </w:numPr>
        <w:spacing w:line="276" w:lineRule="auto"/>
        <w:jc w:val="both"/>
        <w:rPr>
          <w:szCs w:val="20"/>
        </w:rPr>
      </w:pPr>
      <w:r w:rsidRPr="00B06F5C">
        <w:rPr>
          <w:szCs w:val="20"/>
        </w:rPr>
        <w:t>High /Critical Severity incidents will be responded to and resolved with</w:t>
      </w:r>
      <w:r w:rsidR="00354424">
        <w:rPr>
          <w:szCs w:val="20"/>
        </w:rPr>
        <w:t xml:space="preserve"> the highest level of priority. </w:t>
      </w:r>
      <w:r w:rsidR="0030017B">
        <w:rPr>
          <w:szCs w:val="20"/>
        </w:rPr>
        <w:t>Eskom Supplier</w:t>
      </w:r>
      <w:r w:rsidRPr="00354424">
        <w:rPr>
          <w:szCs w:val="20"/>
        </w:rPr>
        <w:t xml:space="preserve"> to provide Eskom nominated </w:t>
      </w:r>
      <w:r w:rsidR="00354424">
        <w:rPr>
          <w:szCs w:val="20"/>
        </w:rPr>
        <w:t xml:space="preserve">person with </w:t>
      </w:r>
      <w:r w:rsidR="00354424" w:rsidRPr="00354424">
        <w:rPr>
          <w:szCs w:val="20"/>
        </w:rPr>
        <w:t xml:space="preserve">progress feedback on high /critical severity calls immediately </w:t>
      </w:r>
      <w:r w:rsidRPr="00354424">
        <w:rPr>
          <w:szCs w:val="20"/>
        </w:rPr>
        <w:t xml:space="preserve">every 1 hour until the problem resolved. </w:t>
      </w:r>
      <w:r w:rsidR="00354424">
        <w:rPr>
          <w:szCs w:val="20"/>
        </w:rPr>
        <w:t xml:space="preserve"> </w:t>
      </w:r>
    </w:p>
    <w:p w14:paraId="0933CC8C" w14:textId="77777777" w:rsidR="00AF0A8D" w:rsidRPr="00354424" w:rsidRDefault="0030017B" w:rsidP="00950871">
      <w:pPr>
        <w:pStyle w:val="NoSpacing"/>
        <w:numPr>
          <w:ilvl w:val="0"/>
          <w:numId w:val="23"/>
        </w:numPr>
        <w:spacing w:line="276" w:lineRule="auto"/>
        <w:jc w:val="both"/>
        <w:rPr>
          <w:szCs w:val="20"/>
        </w:rPr>
      </w:pPr>
      <w:r>
        <w:rPr>
          <w:szCs w:val="20"/>
        </w:rPr>
        <w:t>Eskom Supplier</w:t>
      </w:r>
      <w:r w:rsidR="00AF0A8D" w:rsidRPr="00354424">
        <w:rPr>
          <w:szCs w:val="20"/>
        </w:rPr>
        <w:t xml:space="preserve"> to provide Eskom with Root Cause Analysis report for all high /critical severity calls</w:t>
      </w:r>
      <w:r w:rsidR="00D34A6D">
        <w:rPr>
          <w:szCs w:val="20"/>
        </w:rPr>
        <w:t>.</w:t>
      </w:r>
    </w:p>
    <w:p w14:paraId="0933CC8E" w14:textId="3EF081F2" w:rsidR="00AF0A8D" w:rsidRPr="00B06F5C" w:rsidRDefault="0030017B" w:rsidP="00950871">
      <w:pPr>
        <w:pStyle w:val="NoSpacing"/>
        <w:numPr>
          <w:ilvl w:val="0"/>
          <w:numId w:val="23"/>
        </w:numPr>
        <w:spacing w:line="276" w:lineRule="auto"/>
        <w:jc w:val="both"/>
        <w:rPr>
          <w:szCs w:val="20"/>
        </w:rPr>
      </w:pPr>
      <w:r>
        <w:rPr>
          <w:szCs w:val="20"/>
        </w:rPr>
        <w:t>Eskom Supplier</w:t>
      </w:r>
      <w:r w:rsidR="00AF0A8D" w:rsidRPr="00B06F5C">
        <w:rPr>
          <w:szCs w:val="20"/>
        </w:rPr>
        <w:t xml:space="preserve"> will replace hardware that fails to consistently achieve </w:t>
      </w:r>
      <w:r w:rsidR="00A74139">
        <w:rPr>
          <w:szCs w:val="20"/>
        </w:rPr>
        <w:t>Eskom ‘</w:t>
      </w:r>
      <w:r w:rsidR="00916CF6">
        <w:rPr>
          <w:szCs w:val="20"/>
        </w:rPr>
        <w:t xml:space="preserve">s </w:t>
      </w:r>
      <w:r w:rsidR="00AF0A8D" w:rsidRPr="00B06F5C">
        <w:rPr>
          <w:szCs w:val="20"/>
        </w:rPr>
        <w:t>performance expectations at a threshold of 3 incidents per month related to the same root cause</w:t>
      </w:r>
      <w:r w:rsidR="00354424">
        <w:rPr>
          <w:szCs w:val="20"/>
        </w:rPr>
        <w:t>.</w:t>
      </w:r>
    </w:p>
    <w:p w14:paraId="0933CC8F" w14:textId="174B460C" w:rsidR="0087158E" w:rsidRPr="00B06F5C" w:rsidRDefault="00AF0A8D" w:rsidP="00950871">
      <w:pPr>
        <w:pStyle w:val="NoSpacing"/>
        <w:numPr>
          <w:ilvl w:val="0"/>
          <w:numId w:val="23"/>
        </w:numPr>
        <w:spacing w:line="276" w:lineRule="auto"/>
        <w:jc w:val="both"/>
        <w:rPr>
          <w:szCs w:val="20"/>
        </w:rPr>
      </w:pPr>
      <w:r w:rsidRPr="00B06F5C">
        <w:rPr>
          <w:szCs w:val="20"/>
        </w:rPr>
        <w:t>I</w:t>
      </w:r>
      <w:r w:rsidR="004407CF">
        <w:rPr>
          <w:szCs w:val="20"/>
        </w:rPr>
        <w:t xml:space="preserve">n the event of </w:t>
      </w:r>
      <w:r w:rsidRPr="00B06F5C">
        <w:rPr>
          <w:szCs w:val="20"/>
        </w:rPr>
        <w:t>hardware</w:t>
      </w:r>
      <w:r w:rsidR="004407CF">
        <w:rPr>
          <w:szCs w:val="20"/>
        </w:rPr>
        <w:t xml:space="preserve"> failure, </w:t>
      </w:r>
      <w:r w:rsidR="0030017B">
        <w:rPr>
          <w:szCs w:val="20"/>
        </w:rPr>
        <w:t>Eskom Supplier</w:t>
      </w:r>
      <w:r w:rsidRPr="00B06F5C">
        <w:rPr>
          <w:szCs w:val="20"/>
        </w:rPr>
        <w:t xml:space="preserve"> must replace the appliance</w:t>
      </w:r>
      <w:r w:rsidR="008D3CE1">
        <w:rPr>
          <w:szCs w:val="20"/>
        </w:rPr>
        <w:t xml:space="preserve"> or component </w:t>
      </w:r>
      <w:r w:rsidRPr="00B06F5C">
        <w:rPr>
          <w:szCs w:val="20"/>
        </w:rPr>
        <w:t xml:space="preserve">with </w:t>
      </w:r>
      <w:r w:rsidR="00916CF6">
        <w:rPr>
          <w:szCs w:val="20"/>
        </w:rPr>
        <w:t xml:space="preserve">a replacement </w:t>
      </w:r>
      <w:r w:rsidRPr="00B06F5C">
        <w:rPr>
          <w:szCs w:val="20"/>
        </w:rPr>
        <w:t>device</w:t>
      </w:r>
      <w:r w:rsidR="004407CF">
        <w:rPr>
          <w:szCs w:val="20"/>
        </w:rPr>
        <w:t xml:space="preserve"> within </w:t>
      </w:r>
      <w:r w:rsidR="00805AE7">
        <w:rPr>
          <w:szCs w:val="20"/>
        </w:rPr>
        <w:t xml:space="preserve">8 </w:t>
      </w:r>
      <w:r w:rsidR="00916CF6">
        <w:rPr>
          <w:szCs w:val="20"/>
        </w:rPr>
        <w:t xml:space="preserve">hours </w:t>
      </w:r>
      <w:r w:rsidRPr="00B06F5C">
        <w:rPr>
          <w:szCs w:val="20"/>
        </w:rPr>
        <w:t xml:space="preserve">to ensure continuity of service. </w:t>
      </w:r>
      <w:r w:rsidR="0087158E" w:rsidRPr="00B06F5C">
        <w:rPr>
          <w:szCs w:val="20"/>
        </w:rPr>
        <w:t xml:space="preserve">This equipment will be replaced with equipment of equal to, or greater than, capabilities at no cost to Eskom.  </w:t>
      </w:r>
      <w:r w:rsidR="0030017B">
        <w:rPr>
          <w:szCs w:val="20"/>
        </w:rPr>
        <w:t>Eskom Supplier</w:t>
      </w:r>
      <w:r w:rsidR="0087158E" w:rsidRPr="00B06F5C">
        <w:rPr>
          <w:szCs w:val="20"/>
        </w:rPr>
        <w:t xml:space="preserve"> will manage all aspects of parts, including installation.</w:t>
      </w:r>
    </w:p>
    <w:p w14:paraId="0933CC90" w14:textId="3DCB0750" w:rsidR="00AF0A8D" w:rsidRDefault="00AF0A8D" w:rsidP="00950871">
      <w:pPr>
        <w:pStyle w:val="NoSpacing"/>
        <w:numPr>
          <w:ilvl w:val="0"/>
          <w:numId w:val="23"/>
        </w:numPr>
        <w:spacing w:line="276" w:lineRule="auto"/>
        <w:jc w:val="both"/>
        <w:rPr>
          <w:szCs w:val="20"/>
        </w:rPr>
      </w:pPr>
      <w:r w:rsidRPr="00B06F5C">
        <w:rPr>
          <w:szCs w:val="20"/>
        </w:rPr>
        <w:t>Incident will be responded to and resolved according to the following service levels</w:t>
      </w:r>
      <w:r w:rsidR="00FB1CF9">
        <w:rPr>
          <w:szCs w:val="20"/>
        </w:rPr>
        <w:t>:</w:t>
      </w:r>
    </w:p>
    <w:p w14:paraId="71C15132" w14:textId="37120455" w:rsidR="005A45BA" w:rsidRDefault="00697952" w:rsidP="00697952">
      <w:pPr>
        <w:pStyle w:val="NoSpacing"/>
        <w:numPr>
          <w:ilvl w:val="1"/>
          <w:numId w:val="23"/>
        </w:numPr>
        <w:spacing w:line="276" w:lineRule="auto"/>
        <w:jc w:val="both"/>
        <w:rPr>
          <w:szCs w:val="20"/>
        </w:rPr>
      </w:pPr>
      <w:r>
        <w:rPr>
          <w:szCs w:val="20"/>
        </w:rPr>
        <w:t xml:space="preserve"> </w:t>
      </w:r>
      <w:r w:rsidRPr="00697952">
        <w:rPr>
          <w:szCs w:val="20"/>
        </w:rPr>
        <w:t xml:space="preserve">Response Time:  90% of all Incidents and Requests should be responded to within 1 day </w:t>
      </w:r>
    </w:p>
    <w:p w14:paraId="0933CC91" w14:textId="559F4D0A" w:rsidR="00FB1CF9" w:rsidRDefault="005A45BA" w:rsidP="00D100F4">
      <w:pPr>
        <w:pStyle w:val="NoSpacing"/>
        <w:numPr>
          <w:ilvl w:val="1"/>
          <w:numId w:val="23"/>
        </w:numPr>
        <w:spacing w:line="276" w:lineRule="auto"/>
        <w:jc w:val="both"/>
        <w:rPr>
          <w:szCs w:val="20"/>
        </w:rPr>
      </w:pPr>
      <w:r>
        <w:rPr>
          <w:szCs w:val="20"/>
        </w:rPr>
        <w:t xml:space="preserve"> </w:t>
      </w:r>
      <w:r w:rsidR="00697952" w:rsidRPr="00697952">
        <w:rPr>
          <w:szCs w:val="20"/>
        </w:rPr>
        <w:t xml:space="preserve">Resolution Time:  90% of all Incidents should be resolved within 3 </w:t>
      </w:r>
      <w:r w:rsidR="00A74139" w:rsidRPr="00697952">
        <w:rPr>
          <w:szCs w:val="20"/>
        </w:rPr>
        <w:t xml:space="preserve">days </w:t>
      </w:r>
      <w:r w:rsidR="00A74139">
        <w:rPr>
          <w:szCs w:val="20"/>
        </w:rPr>
        <w:t>Severity</w:t>
      </w:r>
      <w:r w:rsidR="00D100F4" w:rsidRPr="00D100F4">
        <w:rPr>
          <w:szCs w:val="20"/>
        </w:rPr>
        <w:t xml:space="preserve"> 1 (S1) </w:t>
      </w:r>
      <w:r w:rsidR="004E2CAE" w:rsidRPr="00D100F4">
        <w:rPr>
          <w:szCs w:val="20"/>
        </w:rPr>
        <w:t>incidents</w:t>
      </w:r>
      <w:r w:rsidR="004E2CAE">
        <w:rPr>
          <w:szCs w:val="20"/>
        </w:rPr>
        <w:t>:</w:t>
      </w:r>
      <w:r w:rsidR="00D100F4">
        <w:rPr>
          <w:szCs w:val="20"/>
        </w:rPr>
        <w:t xml:space="preserve"> will </w:t>
      </w:r>
      <w:r w:rsidR="00E27B1A">
        <w:rPr>
          <w:szCs w:val="20"/>
        </w:rPr>
        <w:t xml:space="preserve">be resolved within 8 hours </w:t>
      </w:r>
    </w:p>
    <w:p w14:paraId="634A0757" w14:textId="77777777" w:rsidR="00E27B1A" w:rsidRPr="00D100F4" w:rsidRDefault="00E27B1A" w:rsidP="00EE7DFE">
      <w:pPr>
        <w:pStyle w:val="NoSpacing"/>
        <w:spacing w:line="276" w:lineRule="auto"/>
        <w:ind w:left="1480"/>
        <w:jc w:val="both"/>
        <w:rPr>
          <w:szCs w:val="20"/>
        </w:rPr>
      </w:pPr>
    </w:p>
    <w:p w14:paraId="0933CCD5" w14:textId="77777777" w:rsidR="00F5361E" w:rsidRPr="00B06F5C" w:rsidRDefault="00F5361E" w:rsidP="00EE7DFE">
      <w:pPr>
        <w:pStyle w:val="Heading2"/>
        <w:keepNext w:val="0"/>
        <w:keepLines w:val="0"/>
        <w:tabs>
          <w:tab w:val="clear" w:pos="680"/>
          <w:tab w:val="left" w:pos="1276"/>
        </w:tabs>
        <w:spacing w:line="276" w:lineRule="auto"/>
        <w:ind w:left="993" w:hanging="709"/>
        <w:jc w:val="both"/>
      </w:pPr>
      <w:bookmarkStart w:id="39" w:name="_Toc69739016"/>
      <w:r w:rsidRPr="00B06F5C">
        <w:t>Service Request Fulfilment</w:t>
      </w:r>
      <w:bookmarkEnd w:id="39"/>
    </w:p>
    <w:p w14:paraId="0933CCD6" w14:textId="20AE325C" w:rsidR="00F5361E" w:rsidRPr="00B06F5C" w:rsidRDefault="00F5361E" w:rsidP="00950871">
      <w:pPr>
        <w:pStyle w:val="NoSpacing"/>
        <w:numPr>
          <w:ilvl w:val="0"/>
          <w:numId w:val="22"/>
        </w:numPr>
        <w:spacing w:line="276" w:lineRule="auto"/>
        <w:jc w:val="both"/>
        <w:rPr>
          <w:szCs w:val="20"/>
        </w:rPr>
      </w:pPr>
      <w:r w:rsidRPr="00B06F5C">
        <w:rPr>
          <w:szCs w:val="20"/>
        </w:rPr>
        <w:t>A service request ticket/call will indicate that a service or product is desired (</w:t>
      </w:r>
      <w:r w:rsidR="00A74139" w:rsidRPr="00B06F5C">
        <w:rPr>
          <w:szCs w:val="20"/>
        </w:rPr>
        <w:t>e.g.,</w:t>
      </w:r>
      <w:r w:rsidRPr="00B06F5C">
        <w:rPr>
          <w:szCs w:val="20"/>
        </w:rPr>
        <w:t xml:space="preserve"> general request for advice, report, quote etc.) </w:t>
      </w:r>
    </w:p>
    <w:p w14:paraId="0933CCD7" w14:textId="77777777" w:rsidR="00F5361E" w:rsidRPr="00B06F5C" w:rsidRDefault="00F5361E" w:rsidP="00950871">
      <w:pPr>
        <w:pStyle w:val="NoSpacing"/>
        <w:numPr>
          <w:ilvl w:val="0"/>
          <w:numId w:val="22"/>
        </w:numPr>
        <w:spacing w:line="276" w:lineRule="auto"/>
        <w:jc w:val="both"/>
        <w:rPr>
          <w:szCs w:val="20"/>
        </w:rPr>
      </w:pPr>
      <w:r w:rsidRPr="00B06F5C">
        <w:rPr>
          <w:szCs w:val="20"/>
        </w:rPr>
        <w:t>Actual time to deliver a request will be measured during the Working Day.</w:t>
      </w:r>
    </w:p>
    <w:p w14:paraId="4AF3FC4E" w14:textId="1B68BBEA" w:rsidR="00C2662F" w:rsidRPr="00C2662F" w:rsidRDefault="00C2662F" w:rsidP="00C2662F">
      <w:pPr>
        <w:pStyle w:val="NoSpacing"/>
        <w:numPr>
          <w:ilvl w:val="0"/>
          <w:numId w:val="22"/>
        </w:numPr>
        <w:spacing w:line="276" w:lineRule="auto"/>
        <w:rPr>
          <w:szCs w:val="20"/>
        </w:rPr>
      </w:pPr>
      <w:r w:rsidRPr="00C2662F">
        <w:rPr>
          <w:szCs w:val="20"/>
        </w:rPr>
        <w:t>Resolution Time: 85% of all BAU Requests (</w:t>
      </w:r>
      <w:r w:rsidR="00A74139" w:rsidRPr="00C2662F">
        <w:rPr>
          <w:szCs w:val="20"/>
        </w:rPr>
        <w:t>i.e.,</w:t>
      </w:r>
      <w:r w:rsidRPr="00C2662F">
        <w:rPr>
          <w:szCs w:val="20"/>
        </w:rPr>
        <w:t xml:space="preserve"> work requests for installing three LAN points or less OR work costing less than R 10 000.00) should be resolved within 10 days</w:t>
      </w:r>
      <w:r w:rsidRPr="00C2662F">
        <w:rPr>
          <w:szCs w:val="20"/>
        </w:rPr>
        <w:tab/>
      </w:r>
    </w:p>
    <w:p w14:paraId="5A1E6BFA" w14:textId="05B47B4A" w:rsidR="00D14F06" w:rsidRDefault="00C2662F" w:rsidP="00D14F06">
      <w:pPr>
        <w:pStyle w:val="NoSpacing"/>
        <w:numPr>
          <w:ilvl w:val="0"/>
          <w:numId w:val="22"/>
        </w:numPr>
        <w:spacing w:line="276" w:lineRule="auto"/>
        <w:jc w:val="both"/>
        <w:rPr>
          <w:szCs w:val="20"/>
        </w:rPr>
      </w:pPr>
      <w:r w:rsidRPr="00D14F06">
        <w:rPr>
          <w:szCs w:val="20"/>
        </w:rPr>
        <w:t>Quotation:   90% of all Quotations should be provided within 10 days from date of site visit</w:t>
      </w:r>
      <w:r w:rsidRPr="00D14F06">
        <w:rPr>
          <w:szCs w:val="20"/>
        </w:rPr>
        <w:tab/>
      </w:r>
    </w:p>
    <w:p w14:paraId="0933CCDA" w14:textId="577B8D1C" w:rsidR="009A045D" w:rsidRPr="00B06F5C" w:rsidRDefault="00C2662F" w:rsidP="00EE7DFE">
      <w:pPr>
        <w:pStyle w:val="Heading2"/>
        <w:keepNext w:val="0"/>
        <w:keepLines w:val="0"/>
        <w:tabs>
          <w:tab w:val="clear" w:pos="680"/>
          <w:tab w:val="left" w:pos="1276"/>
        </w:tabs>
        <w:spacing w:line="276" w:lineRule="auto"/>
        <w:ind w:left="993" w:hanging="709"/>
        <w:jc w:val="both"/>
      </w:pPr>
      <w:r w:rsidRPr="00D14F06">
        <w:t xml:space="preserve">Installation: 95% of all installation work should be completed within agreed time frames </w:t>
      </w:r>
      <w:r w:rsidRPr="00D14F06">
        <w:tab/>
      </w:r>
      <w:r w:rsidRPr="00D66CE8" w:rsidDel="00C2662F">
        <w:t xml:space="preserve"> </w:t>
      </w:r>
      <w:bookmarkStart w:id="40" w:name="_Toc69739017"/>
      <w:r w:rsidR="009A045D" w:rsidRPr="00B06F5C">
        <w:t>Problem Management</w:t>
      </w:r>
      <w:bookmarkEnd w:id="40"/>
    </w:p>
    <w:p w14:paraId="0933CCDB" w14:textId="77777777" w:rsidR="009A045D" w:rsidRPr="00B06F5C" w:rsidRDefault="009A045D" w:rsidP="00950871">
      <w:pPr>
        <w:pStyle w:val="NoSpacing"/>
        <w:numPr>
          <w:ilvl w:val="0"/>
          <w:numId w:val="24"/>
        </w:numPr>
        <w:spacing w:line="276" w:lineRule="auto"/>
        <w:jc w:val="both"/>
        <w:rPr>
          <w:szCs w:val="20"/>
        </w:rPr>
      </w:pPr>
      <w:r w:rsidRPr="00B06F5C">
        <w:rPr>
          <w:szCs w:val="20"/>
        </w:rPr>
        <w:t>Problem calls</w:t>
      </w:r>
      <w:r w:rsidR="00AF0A8D" w:rsidRPr="00B06F5C">
        <w:rPr>
          <w:szCs w:val="20"/>
        </w:rPr>
        <w:t xml:space="preserve">/tickets </w:t>
      </w:r>
      <w:r w:rsidR="00354424">
        <w:rPr>
          <w:szCs w:val="20"/>
        </w:rPr>
        <w:t xml:space="preserve">will </w:t>
      </w:r>
      <w:r w:rsidRPr="00B06F5C">
        <w:rPr>
          <w:szCs w:val="20"/>
        </w:rPr>
        <w:t xml:space="preserve">indicate that there are </w:t>
      </w:r>
      <w:r w:rsidR="00354424">
        <w:rPr>
          <w:szCs w:val="20"/>
        </w:rPr>
        <w:t xml:space="preserve">numerous </w:t>
      </w:r>
      <w:r w:rsidRPr="00B06F5C">
        <w:rPr>
          <w:szCs w:val="20"/>
        </w:rPr>
        <w:t xml:space="preserve">incidents </w:t>
      </w:r>
      <w:r w:rsidR="00354424">
        <w:rPr>
          <w:szCs w:val="20"/>
        </w:rPr>
        <w:t xml:space="preserve">or potential of future numerous </w:t>
      </w:r>
      <w:r w:rsidRPr="00B06F5C">
        <w:rPr>
          <w:szCs w:val="20"/>
        </w:rPr>
        <w:t>calls related to the same root cause.</w:t>
      </w:r>
    </w:p>
    <w:p w14:paraId="0933CCDC" w14:textId="16D80CFF" w:rsidR="009A045D" w:rsidRPr="00B06F5C" w:rsidRDefault="00A74139" w:rsidP="00950871">
      <w:pPr>
        <w:pStyle w:val="NoSpacing"/>
        <w:numPr>
          <w:ilvl w:val="0"/>
          <w:numId w:val="24"/>
        </w:numPr>
        <w:spacing w:line="276" w:lineRule="auto"/>
        <w:jc w:val="both"/>
        <w:rPr>
          <w:szCs w:val="20"/>
        </w:rPr>
      </w:pPr>
      <w:r w:rsidRPr="00B06F5C">
        <w:rPr>
          <w:szCs w:val="20"/>
        </w:rPr>
        <w:t>Problem’s</w:t>
      </w:r>
      <w:r w:rsidR="009A045D" w:rsidRPr="00B06F5C">
        <w:rPr>
          <w:szCs w:val="20"/>
        </w:rPr>
        <w:t xml:space="preserve"> </w:t>
      </w:r>
      <w:r w:rsidR="00AF0A8D" w:rsidRPr="00B06F5C">
        <w:rPr>
          <w:szCs w:val="20"/>
        </w:rPr>
        <w:t xml:space="preserve">calls/tickets will be raised by either </w:t>
      </w:r>
      <w:r w:rsidRPr="00B06F5C">
        <w:rPr>
          <w:szCs w:val="20"/>
        </w:rPr>
        <w:t>party</w:t>
      </w:r>
      <w:r w:rsidR="00AF0A8D" w:rsidRPr="00B06F5C">
        <w:rPr>
          <w:szCs w:val="20"/>
        </w:rPr>
        <w:t xml:space="preserve"> to this agreement and will </w:t>
      </w:r>
      <w:r w:rsidR="009A045D" w:rsidRPr="00B06F5C">
        <w:rPr>
          <w:szCs w:val="20"/>
        </w:rPr>
        <w:t>be acknowledged within 30 minutes of logging the problem by either email or telephone.</w:t>
      </w:r>
    </w:p>
    <w:p w14:paraId="0933CCDD" w14:textId="3F3A7BF4" w:rsidR="009A045D" w:rsidRDefault="00AF0A8D" w:rsidP="00950871">
      <w:pPr>
        <w:pStyle w:val="NoSpacing"/>
        <w:numPr>
          <w:ilvl w:val="0"/>
          <w:numId w:val="24"/>
        </w:numPr>
        <w:spacing w:line="276" w:lineRule="auto"/>
        <w:jc w:val="both"/>
        <w:rPr>
          <w:szCs w:val="20"/>
        </w:rPr>
      </w:pPr>
      <w:r w:rsidRPr="00B06F5C">
        <w:rPr>
          <w:szCs w:val="20"/>
        </w:rPr>
        <w:t>98</w:t>
      </w:r>
      <w:r w:rsidR="009A045D" w:rsidRPr="00B06F5C">
        <w:rPr>
          <w:szCs w:val="20"/>
        </w:rPr>
        <w:t xml:space="preserve">% of all problem tickets will have a </w:t>
      </w:r>
      <w:r w:rsidR="00354424">
        <w:rPr>
          <w:szCs w:val="20"/>
        </w:rPr>
        <w:t xml:space="preserve">draft </w:t>
      </w:r>
      <w:r w:rsidR="009A045D" w:rsidRPr="00B06F5C">
        <w:rPr>
          <w:szCs w:val="20"/>
        </w:rPr>
        <w:t>recommended resolution</w:t>
      </w:r>
      <w:r w:rsidR="00F5361E">
        <w:rPr>
          <w:szCs w:val="20"/>
        </w:rPr>
        <w:t xml:space="preserve"> plan </w:t>
      </w:r>
      <w:r w:rsidR="009A045D" w:rsidRPr="00B06F5C">
        <w:rPr>
          <w:szCs w:val="20"/>
        </w:rPr>
        <w:t>within 5 (</w:t>
      </w:r>
      <w:r w:rsidRPr="00B06F5C">
        <w:rPr>
          <w:szCs w:val="20"/>
        </w:rPr>
        <w:t>Five</w:t>
      </w:r>
      <w:r w:rsidR="009A045D" w:rsidRPr="00B06F5C">
        <w:rPr>
          <w:szCs w:val="20"/>
        </w:rPr>
        <w:t>) working days of logging the problem.</w:t>
      </w:r>
    </w:p>
    <w:p w14:paraId="41B20EC4" w14:textId="5D320E3C" w:rsidR="00E4103E" w:rsidRPr="00B06F5C" w:rsidRDefault="00B25A50" w:rsidP="00950871">
      <w:pPr>
        <w:pStyle w:val="NoSpacing"/>
        <w:numPr>
          <w:ilvl w:val="0"/>
          <w:numId w:val="24"/>
        </w:numPr>
        <w:spacing w:line="276" w:lineRule="auto"/>
        <w:jc w:val="both"/>
        <w:rPr>
          <w:szCs w:val="20"/>
        </w:rPr>
      </w:pPr>
      <w:r>
        <w:rPr>
          <w:szCs w:val="20"/>
        </w:rPr>
        <w:t xml:space="preserve">All severity 1 and 2 tickets will require a root cause analysis </w:t>
      </w:r>
      <w:r w:rsidR="00F15D9E">
        <w:rPr>
          <w:szCs w:val="20"/>
        </w:rPr>
        <w:t>report to be produced within 10 days after the tickets is resolved</w:t>
      </w:r>
    </w:p>
    <w:p w14:paraId="0933CCDE" w14:textId="77777777" w:rsidR="009A045D" w:rsidRPr="00B06F5C" w:rsidRDefault="00B647E9" w:rsidP="00EE7DFE">
      <w:pPr>
        <w:pStyle w:val="Heading2"/>
        <w:keepNext w:val="0"/>
        <w:keepLines w:val="0"/>
        <w:tabs>
          <w:tab w:val="clear" w:pos="680"/>
          <w:tab w:val="left" w:pos="1276"/>
        </w:tabs>
        <w:spacing w:line="276" w:lineRule="auto"/>
        <w:ind w:left="993" w:hanging="709"/>
        <w:jc w:val="both"/>
      </w:pPr>
      <w:bookmarkStart w:id="41" w:name="_Toc69739018"/>
      <w:r w:rsidRPr="00B06F5C">
        <w:t>Change Management</w:t>
      </w:r>
      <w:bookmarkEnd w:id="41"/>
    </w:p>
    <w:p w14:paraId="0933CCDF" w14:textId="77777777" w:rsidR="00220348" w:rsidRPr="00B06F5C" w:rsidRDefault="00220348" w:rsidP="00950871">
      <w:pPr>
        <w:pStyle w:val="NoSpacing"/>
        <w:numPr>
          <w:ilvl w:val="0"/>
          <w:numId w:val="25"/>
        </w:numPr>
        <w:spacing w:line="276" w:lineRule="auto"/>
        <w:jc w:val="both"/>
        <w:rPr>
          <w:szCs w:val="20"/>
        </w:rPr>
      </w:pPr>
      <w:r w:rsidRPr="00B06F5C">
        <w:rPr>
          <w:szCs w:val="20"/>
        </w:rPr>
        <w:t>Change requests indicate that something needs to be changed, moved, added, or removed.</w:t>
      </w:r>
    </w:p>
    <w:p w14:paraId="0933CCE0" w14:textId="77777777" w:rsidR="00B647E9" w:rsidRPr="00B06F5C" w:rsidRDefault="00B647E9" w:rsidP="00950871">
      <w:pPr>
        <w:pStyle w:val="NoSpacing"/>
        <w:numPr>
          <w:ilvl w:val="0"/>
          <w:numId w:val="25"/>
        </w:numPr>
        <w:spacing w:line="276" w:lineRule="auto"/>
        <w:jc w:val="both"/>
        <w:rPr>
          <w:szCs w:val="20"/>
        </w:rPr>
      </w:pPr>
      <w:r w:rsidRPr="00B06F5C">
        <w:rPr>
          <w:szCs w:val="20"/>
        </w:rPr>
        <w:t xml:space="preserve">All changes affecting the solution will be discussed and approved by Eskom in writing before implementation can take place in accordance with the Eskom change management </w:t>
      </w:r>
      <w:r w:rsidR="00AA5830">
        <w:rPr>
          <w:szCs w:val="20"/>
        </w:rPr>
        <w:t>process.</w:t>
      </w:r>
      <w:r w:rsidRPr="00B06F5C">
        <w:rPr>
          <w:szCs w:val="20"/>
        </w:rPr>
        <w:t xml:space="preserve"> </w:t>
      </w:r>
    </w:p>
    <w:p w14:paraId="0933CCE1" w14:textId="77777777" w:rsidR="00B647E9" w:rsidRPr="00B06F5C" w:rsidRDefault="00220348" w:rsidP="00950871">
      <w:pPr>
        <w:pStyle w:val="NoSpacing"/>
        <w:numPr>
          <w:ilvl w:val="0"/>
          <w:numId w:val="25"/>
        </w:numPr>
        <w:spacing w:line="276" w:lineRule="auto"/>
        <w:jc w:val="both"/>
        <w:rPr>
          <w:szCs w:val="20"/>
        </w:rPr>
      </w:pPr>
      <w:r w:rsidRPr="00B06F5C">
        <w:rPr>
          <w:szCs w:val="20"/>
        </w:rPr>
        <w:t xml:space="preserve">The target of </w:t>
      </w:r>
      <w:r w:rsidR="00B647E9" w:rsidRPr="00B06F5C">
        <w:rPr>
          <w:szCs w:val="20"/>
        </w:rPr>
        <w:t>100</w:t>
      </w:r>
      <w:r w:rsidRPr="00B06F5C">
        <w:rPr>
          <w:szCs w:val="20"/>
        </w:rPr>
        <w:t xml:space="preserve">% of all change tickets will be </w:t>
      </w:r>
      <w:r w:rsidR="00B647E9" w:rsidRPr="00B06F5C">
        <w:rPr>
          <w:szCs w:val="20"/>
        </w:rPr>
        <w:t xml:space="preserve">implemented on the specific date and time </w:t>
      </w:r>
      <w:r w:rsidR="00F5361E">
        <w:rPr>
          <w:szCs w:val="20"/>
        </w:rPr>
        <w:t xml:space="preserve">as </w:t>
      </w:r>
      <w:r w:rsidR="00B647E9" w:rsidRPr="00B06F5C">
        <w:rPr>
          <w:szCs w:val="20"/>
        </w:rPr>
        <w:t>agreed by both parties</w:t>
      </w:r>
      <w:r w:rsidR="00AA5830">
        <w:rPr>
          <w:szCs w:val="20"/>
        </w:rPr>
        <w:t>.</w:t>
      </w:r>
    </w:p>
    <w:p w14:paraId="0933CCE2" w14:textId="77777777" w:rsidR="002F7E8F" w:rsidRPr="00B06F5C" w:rsidRDefault="002F7E8F" w:rsidP="00950871">
      <w:pPr>
        <w:pStyle w:val="NoSpacing"/>
        <w:numPr>
          <w:ilvl w:val="0"/>
          <w:numId w:val="25"/>
        </w:numPr>
        <w:spacing w:line="276" w:lineRule="auto"/>
        <w:jc w:val="both"/>
        <w:rPr>
          <w:szCs w:val="20"/>
        </w:rPr>
      </w:pPr>
      <w:r w:rsidRPr="00B06F5C">
        <w:rPr>
          <w:szCs w:val="20"/>
        </w:rPr>
        <w:t xml:space="preserve">If it is necessary for </w:t>
      </w:r>
      <w:r w:rsidR="0030017B">
        <w:rPr>
          <w:szCs w:val="20"/>
        </w:rPr>
        <w:t>Eskom Supplier</w:t>
      </w:r>
      <w:r w:rsidRPr="00B06F5C">
        <w:rPr>
          <w:szCs w:val="20"/>
        </w:rPr>
        <w:t xml:space="preserve"> to interrupt any service during Working Day, prior written notification of 5 working days must be given and approved by Eskom in writing.</w:t>
      </w:r>
    </w:p>
    <w:p w14:paraId="0933CCE3" w14:textId="77777777" w:rsidR="00220348" w:rsidRPr="00B06F5C" w:rsidRDefault="00B647E9" w:rsidP="00EE7DFE">
      <w:pPr>
        <w:pStyle w:val="Heading2"/>
        <w:keepNext w:val="0"/>
        <w:keepLines w:val="0"/>
        <w:tabs>
          <w:tab w:val="clear" w:pos="680"/>
          <w:tab w:val="left" w:pos="1276"/>
        </w:tabs>
        <w:spacing w:line="276" w:lineRule="auto"/>
        <w:ind w:left="993" w:hanging="709"/>
        <w:jc w:val="both"/>
      </w:pPr>
      <w:bookmarkStart w:id="42" w:name="_Toc19859703"/>
      <w:bookmarkStart w:id="43" w:name="_Toc69739019"/>
      <w:r w:rsidRPr="00B06F5C">
        <w:t xml:space="preserve">Adhoc </w:t>
      </w:r>
      <w:r w:rsidR="00220348" w:rsidRPr="00B06F5C">
        <w:t>Project</w:t>
      </w:r>
      <w:bookmarkEnd w:id="42"/>
      <w:r w:rsidR="00220348" w:rsidRPr="00B06F5C">
        <w:t xml:space="preserve"> Management</w:t>
      </w:r>
      <w:bookmarkEnd w:id="43"/>
    </w:p>
    <w:p w14:paraId="0933CCE4" w14:textId="77777777" w:rsidR="00F5361E" w:rsidRDefault="00220348" w:rsidP="00950871">
      <w:pPr>
        <w:pStyle w:val="NoSpacing"/>
        <w:numPr>
          <w:ilvl w:val="0"/>
          <w:numId w:val="25"/>
        </w:numPr>
        <w:spacing w:line="276" w:lineRule="auto"/>
        <w:jc w:val="both"/>
        <w:rPr>
          <w:szCs w:val="20"/>
        </w:rPr>
      </w:pPr>
      <w:r w:rsidRPr="00B06F5C">
        <w:rPr>
          <w:szCs w:val="20"/>
        </w:rPr>
        <w:t xml:space="preserve">Any </w:t>
      </w:r>
      <w:r w:rsidR="00B647E9" w:rsidRPr="00B06F5C">
        <w:rPr>
          <w:szCs w:val="20"/>
        </w:rPr>
        <w:t xml:space="preserve">service </w:t>
      </w:r>
      <w:r w:rsidRPr="00B06F5C">
        <w:rPr>
          <w:szCs w:val="20"/>
        </w:rPr>
        <w:t xml:space="preserve">request or </w:t>
      </w:r>
      <w:r w:rsidR="00B647E9" w:rsidRPr="00B06F5C">
        <w:rPr>
          <w:szCs w:val="20"/>
        </w:rPr>
        <w:t xml:space="preserve">major </w:t>
      </w:r>
      <w:r w:rsidRPr="00B06F5C">
        <w:rPr>
          <w:szCs w:val="20"/>
        </w:rPr>
        <w:t xml:space="preserve">change request that involves </w:t>
      </w:r>
      <w:r w:rsidR="00B647E9" w:rsidRPr="00B06F5C">
        <w:rPr>
          <w:szCs w:val="20"/>
        </w:rPr>
        <w:t xml:space="preserve">multiple components may be </w:t>
      </w:r>
      <w:r w:rsidRPr="00B06F5C">
        <w:rPr>
          <w:szCs w:val="20"/>
        </w:rPr>
        <w:t>classified as a</w:t>
      </w:r>
      <w:r w:rsidR="00B647E9" w:rsidRPr="00B06F5C">
        <w:rPr>
          <w:szCs w:val="20"/>
        </w:rPr>
        <w:t xml:space="preserve">n </w:t>
      </w:r>
      <w:r w:rsidR="006E0473" w:rsidRPr="00B06F5C">
        <w:rPr>
          <w:szCs w:val="20"/>
        </w:rPr>
        <w:t>adhoc project</w:t>
      </w:r>
      <w:r w:rsidRPr="00B06F5C">
        <w:rPr>
          <w:szCs w:val="20"/>
        </w:rPr>
        <w:t xml:space="preserve"> and will be managed as such. </w:t>
      </w:r>
    </w:p>
    <w:p w14:paraId="0933CCE5" w14:textId="77777777" w:rsidR="00B647E9" w:rsidRPr="00B06F5C" w:rsidRDefault="0030017B" w:rsidP="00950871">
      <w:pPr>
        <w:pStyle w:val="NoSpacing"/>
        <w:numPr>
          <w:ilvl w:val="0"/>
          <w:numId w:val="25"/>
        </w:numPr>
        <w:spacing w:line="276" w:lineRule="auto"/>
        <w:jc w:val="both"/>
        <w:rPr>
          <w:szCs w:val="20"/>
        </w:rPr>
      </w:pPr>
      <w:r>
        <w:rPr>
          <w:szCs w:val="20"/>
        </w:rPr>
        <w:t>Eskom Supplier</w:t>
      </w:r>
      <w:r w:rsidR="00220348" w:rsidRPr="00B06F5C">
        <w:rPr>
          <w:szCs w:val="20"/>
        </w:rPr>
        <w:t xml:space="preserve"> will work with the duly nominated Eskom main point of contact for the implementation of </w:t>
      </w:r>
      <w:r w:rsidR="00F5361E">
        <w:rPr>
          <w:szCs w:val="20"/>
        </w:rPr>
        <w:t xml:space="preserve">an </w:t>
      </w:r>
      <w:r w:rsidR="00B647E9" w:rsidRPr="00B06F5C">
        <w:rPr>
          <w:szCs w:val="20"/>
        </w:rPr>
        <w:t xml:space="preserve">adhoc </w:t>
      </w:r>
      <w:r w:rsidR="00220348" w:rsidRPr="00B06F5C">
        <w:rPr>
          <w:szCs w:val="20"/>
        </w:rPr>
        <w:t xml:space="preserve">project. </w:t>
      </w:r>
    </w:p>
    <w:p w14:paraId="0933CCE6" w14:textId="77777777" w:rsidR="006E0473" w:rsidRPr="00B06F5C" w:rsidRDefault="0030017B" w:rsidP="00950871">
      <w:pPr>
        <w:pStyle w:val="NoSpacing"/>
        <w:numPr>
          <w:ilvl w:val="0"/>
          <w:numId w:val="25"/>
        </w:numPr>
        <w:spacing w:line="276" w:lineRule="auto"/>
        <w:jc w:val="both"/>
        <w:rPr>
          <w:szCs w:val="20"/>
        </w:rPr>
      </w:pPr>
      <w:r>
        <w:rPr>
          <w:szCs w:val="20"/>
        </w:rPr>
        <w:t>Eskom Supplier</w:t>
      </w:r>
      <w:r w:rsidR="00220348" w:rsidRPr="00B06F5C">
        <w:rPr>
          <w:szCs w:val="20"/>
        </w:rPr>
        <w:t xml:space="preserve"> will </w:t>
      </w:r>
      <w:r w:rsidR="006E0473" w:rsidRPr="00B06F5C">
        <w:rPr>
          <w:szCs w:val="20"/>
        </w:rPr>
        <w:t xml:space="preserve">appoint the responsible nominated main point of contact and </w:t>
      </w:r>
      <w:r w:rsidR="00220348" w:rsidRPr="00B06F5C">
        <w:rPr>
          <w:szCs w:val="20"/>
        </w:rPr>
        <w:t xml:space="preserve">outline the necessary activities and determine time frames for each </w:t>
      </w:r>
      <w:r w:rsidR="00B647E9" w:rsidRPr="00B06F5C">
        <w:rPr>
          <w:szCs w:val="20"/>
        </w:rPr>
        <w:t>adhoc project i</w:t>
      </w:r>
      <w:r w:rsidR="00220348" w:rsidRPr="00B06F5C">
        <w:rPr>
          <w:szCs w:val="20"/>
        </w:rPr>
        <w:t>mplementation</w:t>
      </w:r>
      <w:r w:rsidR="00AA5830">
        <w:rPr>
          <w:szCs w:val="20"/>
        </w:rPr>
        <w:t>.</w:t>
      </w:r>
    </w:p>
    <w:p w14:paraId="0933CCE7" w14:textId="77777777" w:rsidR="00220348" w:rsidRPr="00B06F5C" w:rsidRDefault="00220348" w:rsidP="00950871">
      <w:pPr>
        <w:pStyle w:val="NoSpacing"/>
        <w:numPr>
          <w:ilvl w:val="0"/>
          <w:numId w:val="25"/>
        </w:numPr>
        <w:spacing w:line="276" w:lineRule="auto"/>
        <w:jc w:val="both"/>
        <w:rPr>
          <w:szCs w:val="20"/>
        </w:rPr>
      </w:pPr>
      <w:r w:rsidRPr="00B06F5C">
        <w:rPr>
          <w:szCs w:val="20"/>
        </w:rPr>
        <w:t xml:space="preserve">The nominated main point of contract (or project manager) will act as the single point of contact for Eskom </w:t>
      </w:r>
      <w:r w:rsidR="006E0473" w:rsidRPr="00B06F5C">
        <w:rPr>
          <w:szCs w:val="20"/>
        </w:rPr>
        <w:t xml:space="preserve">for shall: </w:t>
      </w:r>
    </w:p>
    <w:p w14:paraId="0933CCE8" w14:textId="77777777" w:rsidR="006E0473" w:rsidRPr="00B06F5C" w:rsidRDefault="006E0473" w:rsidP="00950871">
      <w:pPr>
        <w:pStyle w:val="NoSpacing"/>
        <w:numPr>
          <w:ilvl w:val="1"/>
          <w:numId w:val="25"/>
        </w:numPr>
        <w:spacing w:line="276" w:lineRule="auto"/>
        <w:jc w:val="both"/>
        <w:rPr>
          <w:szCs w:val="20"/>
        </w:rPr>
      </w:pPr>
      <w:r w:rsidRPr="00B06F5C">
        <w:rPr>
          <w:szCs w:val="20"/>
        </w:rPr>
        <w:t xml:space="preserve">Attend </w:t>
      </w:r>
      <w:r w:rsidR="00220348" w:rsidRPr="00B06F5C">
        <w:rPr>
          <w:szCs w:val="20"/>
        </w:rPr>
        <w:t xml:space="preserve">kick-off meeting, </w:t>
      </w:r>
    </w:p>
    <w:p w14:paraId="0933CCE9" w14:textId="177EC18F" w:rsidR="00220348" w:rsidRPr="00B06F5C" w:rsidRDefault="006E0473" w:rsidP="00950871">
      <w:pPr>
        <w:pStyle w:val="NoSpacing"/>
        <w:numPr>
          <w:ilvl w:val="1"/>
          <w:numId w:val="25"/>
        </w:numPr>
        <w:spacing w:line="276" w:lineRule="auto"/>
        <w:jc w:val="both"/>
        <w:rPr>
          <w:szCs w:val="20"/>
        </w:rPr>
      </w:pPr>
      <w:r w:rsidRPr="00B06F5C">
        <w:rPr>
          <w:szCs w:val="20"/>
        </w:rPr>
        <w:t xml:space="preserve">Attend project progress </w:t>
      </w:r>
      <w:r w:rsidR="00A74139" w:rsidRPr="00B06F5C">
        <w:rPr>
          <w:szCs w:val="20"/>
        </w:rPr>
        <w:t>meetings.</w:t>
      </w:r>
    </w:p>
    <w:p w14:paraId="0933CCEA" w14:textId="0D99AB34" w:rsidR="00220348" w:rsidRPr="00B06F5C" w:rsidRDefault="006E0473" w:rsidP="00950871">
      <w:pPr>
        <w:pStyle w:val="NoSpacing"/>
        <w:numPr>
          <w:ilvl w:val="1"/>
          <w:numId w:val="25"/>
        </w:numPr>
        <w:spacing w:line="276" w:lineRule="auto"/>
        <w:jc w:val="both"/>
        <w:rPr>
          <w:szCs w:val="20"/>
        </w:rPr>
      </w:pPr>
      <w:r w:rsidRPr="00B06F5C">
        <w:rPr>
          <w:szCs w:val="20"/>
        </w:rPr>
        <w:t xml:space="preserve">Plan </w:t>
      </w:r>
      <w:r w:rsidR="00220348" w:rsidRPr="00B06F5C">
        <w:rPr>
          <w:szCs w:val="20"/>
        </w:rPr>
        <w:t xml:space="preserve">and manage activities required for service </w:t>
      </w:r>
      <w:r w:rsidR="00A74139" w:rsidRPr="00B06F5C">
        <w:rPr>
          <w:szCs w:val="20"/>
        </w:rPr>
        <w:t>implementation.</w:t>
      </w:r>
    </w:p>
    <w:p w14:paraId="0933CCEB" w14:textId="77777777" w:rsidR="00220348" w:rsidRPr="00B06F5C" w:rsidRDefault="006E0473" w:rsidP="00950871">
      <w:pPr>
        <w:pStyle w:val="NoSpacing"/>
        <w:numPr>
          <w:ilvl w:val="1"/>
          <w:numId w:val="25"/>
        </w:numPr>
        <w:spacing w:line="276" w:lineRule="auto"/>
        <w:jc w:val="both"/>
        <w:rPr>
          <w:szCs w:val="20"/>
        </w:rPr>
      </w:pPr>
      <w:r w:rsidRPr="00B06F5C">
        <w:rPr>
          <w:szCs w:val="20"/>
        </w:rPr>
        <w:t>D</w:t>
      </w:r>
      <w:r w:rsidR="00220348" w:rsidRPr="00B06F5C">
        <w:rPr>
          <w:szCs w:val="20"/>
        </w:rPr>
        <w:t xml:space="preserve">eploy the </w:t>
      </w:r>
      <w:r w:rsidRPr="00B06F5C">
        <w:rPr>
          <w:szCs w:val="20"/>
        </w:rPr>
        <w:t>adh</w:t>
      </w:r>
      <w:r w:rsidR="00B06F5C" w:rsidRPr="00B06F5C">
        <w:rPr>
          <w:szCs w:val="20"/>
        </w:rPr>
        <w:t>o</w:t>
      </w:r>
      <w:r w:rsidRPr="00B06F5C">
        <w:rPr>
          <w:szCs w:val="20"/>
        </w:rPr>
        <w:t xml:space="preserve">c </w:t>
      </w:r>
      <w:r w:rsidR="00220348" w:rsidRPr="00B06F5C">
        <w:rPr>
          <w:szCs w:val="20"/>
        </w:rPr>
        <w:t>project within mutually agreed time frames.</w:t>
      </w:r>
    </w:p>
    <w:p w14:paraId="0933CCEC" w14:textId="77777777" w:rsidR="006E0473" w:rsidRPr="00B06F5C" w:rsidRDefault="006E0473" w:rsidP="00950871">
      <w:pPr>
        <w:pStyle w:val="NoSpacing"/>
        <w:spacing w:line="276" w:lineRule="auto"/>
        <w:jc w:val="both"/>
        <w:rPr>
          <w:szCs w:val="20"/>
        </w:rPr>
      </w:pPr>
    </w:p>
    <w:p w14:paraId="0933CCED" w14:textId="77777777" w:rsidR="00F5361E" w:rsidRPr="00B06F5C" w:rsidRDefault="00F5361E" w:rsidP="00950871">
      <w:pPr>
        <w:pStyle w:val="NoSpacing"/>
        <w:numPr>
          <w:ilvl w:val="0"/>
          <w:numId w:val="25"/>
        </w:numPr>
        <w:spacing w:line="276" w:lineRule="auto"/>
        <w:jc w:val="both"/>
        <w:rPr>
          <w:szCs w:val="20"/>
        </w:rPr>
      </w:pPr>
      <w:r w:rsidRPr="00B06F5C">
        <w:rPr>
          <w:szCs w:val="20"/>
        </w:rPr>
        <w:t>Eskom will approve the agreed Project Implementation Plan and provide the necessary support and data to enable completion of the project.</w:t>
      </w:r>
    </w:p>
    <w:p w14:paraId="0933CCEE" w14:textId="77777777" w:rsidR="00F5361E" w:rsidRDefault="00220348" w:rsidP="00950871">
      <w:pPr>
        <w:pStyle w:val="NoSpacing"/>
        <w:numPr>
          <w:ilvl w:val="0"/>
          <w:numId w:val="25"/>
        </w:numPr>
        <w:spacing w:line="276" w:lineRule="auto"/>
        <w:jc w:val="both"/>
        <w:rPr>
          <w:szCs w:val="20"/>
        </w:rPr>
      </w:pPr>
      <w:r w:rsidRPr="00B06F5C">
        <w:rPr>
          <w:szCs w:val="20"/>
        </w:rPr>
        <w:t xml:space="preserve">Implementation of </w:t>
      </w:r>
      <w:r w:rsidR="006E0473" w:rsidRPr="00B06F5C">
        <w:rPr>
          <w:szCs w:val="20"/>
        </w:rPr>
        <w:t xml:space="preserve">adhoc </w:t>
      </w:r>
      <w:r w:rsidRPr="00B06F5C">
        <w:rPr>
          <w:szCs w:val="20"/>
        </w:rPr>
        <w:t xml:space="preserve">projects will </w:t>
      </w:r>
      <w:r w:rsidR="006E0473" w:rsidRPr="00B06F5C">
        <w:rPr>
          <w:szCs w:val="20"/>
        </w:rPr>
        <w:t xml:space="preserve">be </w:t>
      </w:r>
      <w:r w:rsidRPr="00B06F5C">
        <w:rPr>
          <w:szCs w:val="20"/>
        </w:rPr>
        <w:t xml:space="preserve">measured according </w:t>
      </w:r>
      <w:r w:rsidR="006E0473" w:rsidRPr="00B06F5C">
        <w:rPr>
          <w:szCs w:val="20"/>
        </w:rPr>
        <w:t xml:space="preserve">to </w:t>
      </w:r>
      <w:r w:rsidRPr="00B06F5C">
        <w:rPr>
          <w:szCs w:val="20"/>
        </w:rPr>
        <w:t xml:space="preserve">the target agreed in the signed project proposal (project plan / service order). </w:t>
      </w:r>
    </w:p>
    <w:p w14:paraId="0933CCEF" w14:textId="33B95EB7" w:rsidR="00220348" w:rsidRDefault="00220348" w:rsidP="00950871">
      <w:pPr>
        <w:pStyle w:val="NoSpacing"/>
        <w:numPr>
          <w:ilvl w:val="0"/>
          <w:numId w:val="25"/>
        </w:numPr>
        <w:spacing w:line="276" w:lineRule="auto"/>
        <w:jc w:val="both"/>
        <w:rPr>
          <w:szCs w:val="20"/>
        </w:rPr>
      </w:pPr>
      <w:r w:rsidRPr="00B06F5C">
        <w:rPr>
          <w:szCs w:val="20"/>
        </w:rPr>
        <w:t xml:space="preserve">The project proposal should be sent to Eskom at a </w:t>
      </w:r>
      <w:r w:rsidR="00A74139" w:rsidRPr="00B06F5C">
        <w:rPr>
          <w:szCs w:val="20"/>
        </w:rPr>
        <w:t>minimum turnaround time of two weeks</w:t>
      </w:r>
      <w:r w:rsidRPr="00B06F5C">
        <w:rPr>
          <w:szCs w:val="20"/>
        </w:rPr>
        <w:t xml:space="preserve"> from date of request for proposal.</w:t>
      </w:r>
    </w:p>
    <w:p w14:paraId="0E0F6EFC" w14:textId="63C0FD56" w:rsidR="00B05BE1" w:rsidRDefault="00D66CE8" w:rsidP="00950871">
      <w:pPr>
        <w:pStyle w:val="NoSpacing"/>
        <w:numPr>
          <w:ilvl w:val="0"/>
          <w:numId w:val="25"/>
        </w:numPr>
        <w:spacing w:line="276" w:lineRule="auto"/>
        <w:jc w:val="both"/>
        <w:rPr>
          <w:szCs w:val="20"/>
        </w:rPr>
      </w:pPr>
      <w:r w:rsidRPr="00D66CE8">
        <w:rPr>
          <w:szCs w:val="20"/>
        </w:rPr>
        <w:t xml:space="preserve">Installation: 95% of all installation work should be completed within agreed time frames </w:t>
      </w:r>
    </w:p>
    <w:p w14:paraId="0933CCF0" w14:textId="77777777" w:rsidR="00F5361E" w:rsidRPr="00B06F5C" w:rsidRDefault="00F5361E" w:rsidP="00EE7DFE">
      <w:pPr>
        <w:pStyle w:val="Heading1"/>
        <w:keepNext w:val="0"/>
        <w:keepLines w:val="0"/>
        <w:spacing w:line="276" w:lineRule="auto"/>
        <w:jc w:val="both"/>
      </w:pPr>
      <w:bookmarkStart w:id="44" w:name="_Toc69739020"/>
      <w:r w:rsidRPr="00B06F5C">
        <w:t>Training</w:t>
      </w:r>
      <w:bookmarkEnd w:id="44"/>
    </w:p>
    <w:p w14:paraId="0933CCF1" w14:textId="6B8500EC" w:rsidR="00F5361E" w:rsidRDefault="0030017B" w:rsidP="00876B72">
      <w:pPr>
        <w:pStyle w:val="NoSpacing"/>
        <w:numPr>
          <w:ilvl w:val="0"/>
          <w:numId w:val="25"/>
        </w:numPr>
        <w:spacing w:line="276" w:lineRule="auto"/>
        <w:jc w:val="both"/>
        <w:rPr>
          <w:szCs w:val="20"/>
        </w:rPr>
      </w:pPr>
      <w:r>
        <w:rPr>
          <w:szCs w:val="20"/>
        </w:rPr>
        <w:t>Eskom Supplier</w:t>
      </w:r>
      <w:r w:rsidR="00F5361E" w:rsidRPr="00B06F5C">
        <w:rPr>
          <w:szCs w:val="20"/>
        </w:rPr>
        <w:t xml:space="preserve"> to provide Eskom with access to the </w:t>
      </w:r>
      <w:r w:rsidR="00B57A76">
        <w:rPr>
          <w:szCs w:val="20"/>
        </w:rPr>
        <w:t xml:space="preserve">online </w:t>
      </w:r>
      <w:r w:rsidR="00F5361E" w:rsidRPr="00B06F5C">
        <w:rPr>
          <w:szCs w:val="20"/>
        </w:rPr>
        <w:t>Knowledge Base (24x7)</w:t>
      </w:r>
    </w:p>
    <w:p w14:paraId="0933CCF2" w14:textId="705BC3B4" w:rsidR="00D27643" w:rsidRPr="00B06F5C" w:rsidRDefault="00D27643" w:rsidP="00876B72">
      <w:pPr>
        <w:pStyle w:val="NoSpacing"/>
        <w:numPr>
          <w:ilvl w:val="0"/>
          <w:numId w:val="25"/>
        </w:numPr>
        <w:spacing w:line="276" w:lineRule="auto"/>
        <w:jc w:val="both"/>
        <w:rPr>
          <w:szCs w:val="20"/>
        </w:rPr>
      </w:pPr>
      <w:r>
        <w:rPr>
          <w:szCs w:val="20"/>
        </w:rPr>
        <w:t>Eskom Supplier to provide OEM approved training to Eskom staff</w:t>
      </w:r>
      <w:r w:rsidR="00B57A76">
        <w:rPr>
          <w:szCs w:val="20"/>
        </w:rPr>
        <w:t xml:space="preserve"> on an as required basis</w:t>
      </w:r>
    </w:p>
    <w:p w14:paraId="0933CCF3" w14:textId="77777777" w:rsidR="00035516" w:rsidRPr="00B06F5C" w:rsidRDefault="00035516" w:rsidP="00EE7DFE">
      <w:pPr>
        <w:pStyle w:val="Heading1"/>
        <w:keepNext w:val="0"/>
        <w:keepLines w:val="0"/>
        <w:spacing w:line="276" w:lineRule="auto"/>
        <w:jc w:val="both"/>
        <w:rPr>
          <w:sz w:val="20"/>
        </w:rPr>
      </w:pPr>
      <w:bookmarkStart w:id="45" w:name="_Toc19859705"/>
      <w:bookmarkStart w:id="46" w:name="_Toc69739021"/>
      <w:r w:rsidRPr="00B06F5C">
        <w:rPr>
          <w:sz w:val="20"/>
        </w:rPr>
        <w:t>Report</w:t>
      </w:r>
      <w:bookmarkEnd w:id="45"/>
      <w:r w:rsidR="00965F84" w:rsidRPr="00B06F5C">
        <w:rPr>
          <w:sz w:val="20"/>
        </w:rPr>
        <w:t>ing</w:t>
      </w:r>
      <w:bookmarkEnd w:id="46"/>
    </w:p>
    <w:p w14:paraId="0933CCF4" w14:textId="45E692F8" w:rsidR="00035516" w:rsidRPr="00B06F5C" w:rsidRDefault="0030017B" w:rsidP="00876B72">
      <w:pPr>
        <w:pStyle w:val="NoSpacing"/>
        <w:numPr>
          <w:ilvl w:val="0"/>
          <w:numId w:val="25"/>
        </w:numPr>
        <w:spacing w:line="276" w:lineRule="auto"/>
        <w:jc w:val="both"/>
        <w:rPr>
          <w:szCs w:val="20"/>
        </w:rPr>
      </w:pPr>
      <w:r>
        <w:rPr>
          <w:szCs w:val="20"/>
        </w:rPr>
        <w:t>Eskom Supplier</w:t>
      </w:r>
      <w:r w:rsidR="00035516" w:rsidRPr="00B06F5C">
        <w:rPr>
          <w:szCs w:val="20"/>
        </w:rPr>
        <w:t xml:space="preserve"> will provide various </w:t>
      </w:r>
      <w:r w:rsidR="00A71900" w:rsidRPr="00B06F5C">
        <w:rPr>
          <w:szCs w:val="20"/>
        </w:rPr>
        <w:t xml:space="preserve">service / </w:t>
      </w:r>
      <w:r w:rsidR="00035516" w:rsidRPr="00B06F5C">
        <w:rPr>
          <w:szCs w:val="20"/>
        </w:rPr>
        <w:t>management reports to Eskom on a month</w:t>
      </w:r>
      <w:r w:rsidR="006316EC" w:rsidRPr="00B06F5C">
        <w:rPr>
          <w:szCs w:val="20"/>
        </w:rPr>
        <w:t>ly</w:t>
      </w:r>
      <w:r w:rsidR="00AD5E3A">
        <w:rPr>
          <w:szCs w:val="20"/>
        </w:rPr>
        <w:t xml:space="preserve"> </w:t>
      </w:r>
      <w:r w:rsidR="006316EC" w:rsidRPr="00B06F5C">
        <w:rPr>
          <w:szCs w:val="20"/>
        </w:rPr>
        <w:t>by not later than the 5</w:t>
      </w:r>
      <w:r w:rsidR="006316EC" w:rsidRPr="00B06F5C">
        <w:rPr>
          <w:szCs w:val="20"/>
          <w:vertAlign w:val="superscript"/>
        </w:rPr>
        <w:t>th</w:t>
      </w:r>
      <w:r w:rsidR="006316EC" w:rsidRPr="00B06F5C">
        <w:rPr>
          <w:szCs w:val="20"/>
        </w:rPr>
        <w:t xml:space="preserve"> </w:t>
      </w:r>
      <w:r w:rsidR="00035516" w:rsidRPr="00B06F5C">
        <w:rPr>
          <w:szCs w:val="20"/>
        </w:rPr>
        <w:t xml:space="preserve">working day of the month for the previous month’s </w:t>
      </w:r>
      <w:r w:rsidR="00FB234D">
        <w:rPr>
          <w:szCs w:val="20"/>
        </w:rPr>
        <w:t>service</w:t>
      </w:r>
      <w:r w:rsidR="00035516" w:rsidRPr="00B06F5C">
        <w:rPr>
          <w:szCs w:val="20"/>
        </w:rPr>
        <w:t>.  The reports will be customisable to meet Eskom operational requirements and will include, but not be limited to, the following:</w:t>
      </w:r>
    </w:p>
    <w:p w14:paraId="0933CCF5" w14:textId="77777777" w:rsidR="00035516" w:rsidRPr="00B06F5C" w:rsidRDefault="00035516" w:rsidP="00950871">
      <w:pPr>
        <w:pStyle w:val="NoSpacing"/>
        <w:spacing w:line="276" w:lineRule="auto"/>
        <w:jc w:val="both"/>
        <w:rPr>
          <w:szCs w:val="20"/>
        </w:rPr>
      </w:pPr>
    </w:p>
    <w:p w14:paraId="0933CCF6" w14:textId="77777777" w:rsidR="006E0473" w:rsidRPr="00B06F5C" w:rsidRDefault="006E0473" w:rsidP="00876B72">
      <w:pPr>
        <w:pStyle w:val="NoSpacing"/>
        <w:numPr>
          <w:ilvl w:val="1"/>
          <w:numId w:val="25"/>
        </w:numPr>
        <w:spacing w:line="276" w:lineRule="auto"/>
        <w:jc w:val="both"/>
        <w:rPr>
          <w:szCs w:val="20"/>
        </w:rPr>
      </w:pPr>
      <w:r w:rsidRPr="00B06F5C">
        <w:rPr>
          <w:szCs w:val="20"/>
        </w:rPr>
        <w:t xml:space="preserve">Response time – of logged calls/tickets </w:t>
      </w:r>
    </w:p>
    <w:p w14:paraId="0933CCF7" w14:textId="0BC49AD4" w:rsidR="00035516" w:rsidRPr="00B06F5C" w:rsidRDefault="00035516" w:rsidP="00876B72">
      <w:pPr>
        <w:pStyle w:val="NoSpacing"/>
        <w:numPr>
          <w:ilvl w:val="1"/>
          <w:numId w:val="25"/>
        </w:numPr>
        <w:spacing w:line="276" w:lineRule="auto"/>
        <w:jc w:val="both"/>
        <w:rPr>
          <w:szCs w:val="20"/>
        </w:rPr>
      </w:pPr>
      <w:r w:rsidRPr="00B06F5C">
        <w:rPr>
          <w:szCs w:val="20"/>
        </w:rPr>
        <w:t xml:space="preserve">Mean Time </w:t>
      </w:r>
      <w:r w:rsidR="00A74139" w:rsidRPr="00B06F5C">
        <w:rPr>
          <w:szCs w:val="20"/>
        </w:rPr>
        <w:t>to</w:t>
      </w:r>
      <w:r w:rsidRPr="00B06F5C">
        <w:rPr>
          <w:szCs w:val="20"/>
        </w:rPr>
        <w:t xml:space="preserve"> Resolve (MTTR) – of logged </w:t>
      </w:r>
      <w:r w:rsidR="006E0473" w:rsidRPr="00B06F5C">
        <w:rPr>
          <w:szCs w:val="20"/>
        </w:rPr>
        <w:t>calls/tickets</w:t>
      </w:r>
    </w:p>
    <w:p w14:paraId="0933CCF8" w14:textId="77777777" w:rsidR="0087158E" w:rsidRPr="00B06F5C" w:rsidRDefault="0087158E" w:rsidP="00876B72">
      <w:pPr>
        <w:pStyle w:val="NoSpacing"/>
        <w:numPr>
          <w:ilvl w:val="1"/>
          <w:numId w:val="25"/>
        </w:numPr>
        <w:spacing w:line="276" w:lineRule="auto"/>
        <w:jc w:val="both"/>
        <w:rPr>
          <w:szCs w:val="20"/>
        </w:rPr>
      </w:pPr>
      <w:r w:rsidRPr="00B06F5C">
        <w:rPr>
          <w:szCs w:val="20"/>
        </w:rPr>
        <w:t>Root Cause Analysis reports</w:t>
      </w:r>
    </w:p>
    <w:p w14:paraId="0933CCF9" w14:textId="77777777" w:rsidR="00035516" w:rsidRPr="00B06F5C" w:rsidRDefault="0087158E" w:rsidP="00876B72">
      <w:pPr>
        <w:pStyle w:val="NoSpacing"/>
        <w:numPr>
          <w:ilvl w:val="1"/>
          <w:numId w:val="25"/>
        </w:numPr>
        <w:spacing w:line="276" w:lineRule="auto"/>
        <w:jc w:val="both"/>
        <w:rPr>
          <w:szCs w:val="20"/>
        </w:rPr>
      </w:pPr>
      <w:r w:rsidRPr="00B06F5C">
        <w:rPr>
          <w:szCs w:val="20"/>
        </w:rPr>
        <w:t xml:space="preserve">Calls/Tickets </w:t>
      </w:r>
      <w:r w:rsidR="00035516" w:rsidRPr="00B06F5C">
        <w:rPr>
          <w:szCs w:val="20"/>
        </w:rPr>
        <w:t xml:space="preserve">register of </w:t>
      </w:r>
      <w:r w:rsidRPr="00B06F5C">
        <w:rPr>
          <w:szCs w:val="20"/>
        </w:rPr>
        <w:t xml:space="preserve">all </w:t>
      </w:r>
      <w:r w:rsidR="00035516" w:rsidRPr="00B06F5C">
        <w:rPr>
          <w:szCs w:val="20"/>
        </w:rPr>
        <w:t>logged incidents)</w:t>
      </w:r>
    </w:p>
    <w:p w14:paraId="0933CCFB" w14:textId="77777777" w:rsidR="00035516" w:rsidRPr="00B06F5C" w:rsidRDefault="00035516" w:rsidP="00876B72">
      <w:pPr>
        <w:pStyle w:val="NoSpacing"/>
        <w:numPr>
          <w:ilvl w:val="1"/>
          <w:numId w:val="25"/>
        </w:numPr>
        <w:spacing w:line="276" w:lineRule="auto"/>
        <w:jc w:val="both"/>
        <w:rPr>
          <w:szCs w:val="20"/>
        </w:rPr>
      </w:pPr>
      <w:r w:rsidRPr="00B06F5C">
        <w:rPr>
          <w:szCs w:val="20"/>
        </w:rPr>
        <w:t>SLA presentation report</w:t>
      </w:r>
    </w:p>
    <w:p w14:paraId="0933CCFC" w14:textId="77777777" w:rsidR="0087158E" w:rsidRPr="00B06F5C" w:rsidRDefault="0087158E" w:rsidP="00876B72">
      <w:pPr>
        <w:pStyle w:val="NoSpacing"/>
        <w:numPr>
          <w:ilvl w:val="1"/>
          <w:numId w:val="25"/>
        </w:numPr>
        <w:spacing w:line="276" w:lineRule="auto"/>
        <w:jc w:val="both"/>
        <w:rPr>
          <w:szCs w:val="20"/>
        </w:rPr>
      </w:pPr>
      <w:r w:rsidRPr="00B06F5C">
        <w:rPr>
          <w:szCs w:val="20"/>
        </w:rPr>
        <w:t>Service Improvement Plan / Report</w:t>
      </w:r>
    </w:p>
    <w:p w14:paraId="0933CCFD" w14:textId="77777777" w:rsidR="00035516" w:rsidRPr="00B06F5C" w:rsidRDefault="002F7E8F" w:rsidP="00EE7DFE">
      <w:pPr>
        <w:pStyle w:val="Heading1"/>
        <w:keepNext w:val="0"/>
        <w:keepLines w:val="0"/>
        <w:spacing w:line="276" w:lineRule="auto"/>
        <w:jc w:val="both"/>
        <w:rPr>
          <w:sz w:val="20"/>
        </w:rPr>
      </w:pPr>
      <w:bookmarkStart w:id="47" w:name="_Toc69739022"/>
      <w:r w:rsidRPr="00B06F5C">
        <w:rPr>
          <w:sz w:val="20"/>
        </w:rPr>
        <w:t xml:space="preserve">SLA </w:t>
      </w:r>
      <w:r w:rsidR="00035516" w:rsidRPr="00B06F5C">
        <w:rPr>
          <w:sz w:val="20"/>
        </w:rPr>
        <w:t>Achievement Report</w:t>
      </w:r>
      <w:bookmarkEnd w:id="47"/>
    </w:p>
    <w:p w14:paraId="0933CCFE" w14:textId="67638535" w:rsidR="00035516" w:rsidRPr="00B06F5C" w:rsidRDefault="00035516" w:rsidP="00876B72">
      <w:pPr>
        <w:pStyle w:val="NoSpacing"/>
        <w:numPr>
          <w:ilvl w:val="0"/>
          <w:numId w:val="25"/>
        </w:numPr>
        <w:spacing w:line="276" w:lineRule="auto"/>
        <w:jc w:val="both"/>
        <w:rPr>
          <w:szCs w:val="20"/>
        </w:rPr>
      </w:pPr>
      <w:r w:rsidRPr="00B06F5C">
        <w:rPr>
          <w:szCs w:val="20"/>
        </w:rPr>
        <w:t xml:space="preserve">SLA </w:t>
      </w:r>
      <w:r w:rsidR="00F27CA7">
        <w:rPr>
          <w:szCs w:val="20"/>
        </w:rPr>
        <w:t xml:space="preserve">Achievement </w:t>
      </w:r>
      <w:r w:rsidRPr="00B06F5C">
        <w:rPr>
          <w:szCs w:val="20"/>
        </w:rPr>
        <w:t xml:space="preserve">of </w:t>
      </w:r>
      <w:r w:rsidR="00564697">
        <w:rPr>
          <w:szCs w:val="20"/>
        </w:rPr>
        <w:t>either a p</w:t>
      </w:r>
      <w:r w:rsidRPr="00B06F5C">
        <w:rPr>
          <w:szCs w:val="20"/>
        </w:rPr>
        <w:t xml:space="preserve">ass / </w:t>
      </w:r>
      <w:r w:rsidR="00632238" w:rsidRPr="00B06F5C">
        <w:rPr>
          <w:szCs w:val="20"/>
        </w:rPr>
        <w:t>pass / failure</w:t>
      </w:r>
      <w:r w:rsidRPr="00B06F5C">
        <w:rPr>
          <w:szCs w:val="20"/>
        </w:rPr>
        <w:t xml:space="preserve"> will be determined monthly by </w:t>
      </w:r>
      <w:r w:rsidR="00632238">
        <w:rPr>
          <w:szCs w:val="20"/>
        </w:rPr>
        <w:t>reviewing the</w:t>
      </w:r>
      <w:r w:rsidR="00EF2477">
        <w:rPr>
          <w:szCs w:val="20"/>
        </w:rPr>
        <w:t xml:space="preserve"> achieved </w:t>
      </w:r>
      <w:r w:rsidRPr="00B06F5C">
        <w:rPr>
          <w:szCs w:val="20"/>
        </w:rPr>
        <w:t xml:space="preserve">percentage from the score of </w:t>
      </w:r>
      <w:r w:rsidR="00EF2477">
        <w:rPr>
          <w:szCs w:val="20"/>
        </w:rPr>
        <w:t xml:space="preserve">each </w:t>
      </w:r>
      <w:r w:rsidR="0031562E">
        <w:rPr>
          <w:szCs w:val="20"/>
        </w:rPr>
        <w:t xml:space="preserve">all </w:t>
      </w:r>
      <w:r w:rsidRPr="00B06F5C">
        <w:rPr>
          <w:szCs w:val="20"/>
        </w:rPr>
        <w:t xml:space="preserve">KPI </w:t>
      </w:r>
      <w:r w:rsidR="0087158E" w:rsidRPr="00B06F5C">
        <w:rPr>
          <w:szCs w:val="20"/>
        </w:rPr>
        <w:t xml:space="preserve">measured </w:t>
      </w:r>
      <w:r w:rsidR="00F5361E">
        <w:rPr>
          <w:szCs w:val="20"/>
        </w:rPr>
        <w:t xml:space="preserve">in this agreement </w:t>
      </w:r>
    </w:p>
    <w:p w14:paraId="0933CCFF" w14:textId="6D489617" w:rsidR="002F7E8F" w:rsidRPr="00B06F5C" w:rsidRDefault="00035516" w:rsidP="00876B72">
      <w:pPr>
        <w:pStyle w:val="NoSpacing"/>
        <w:numPr>
          <w:ilvl w:val="0"/>
          <w:numId w:val="25"/>
        </w:numPr>
        <w:spacing w:line="276" w:lineRule="auto"/>
        <w:jc w:val="both"/>
        <w:rPr>
          <w:szCs w:val="20"/>
        </w:rPr>
      </w:pPr>
      <w:r w:rsidRPr="00B06F5C">
        <w:rPr>
          <w:szCs w:val="20"/>
        </w:rPr>
        <w:t xml:space="preserve">The overall SLA </w:t>
      </w:r>
      <w:r w:rsidR="0087158E" w:rsidRPr="00B06F5C">
        <w:rPr>
          <w:szCs w:val="20"/>
        </w:rPr>
        <w:t xml:space="preserve">achievement </w:t>
      </w:r>
      <w:r w:rsidRPr="00B06F5C">
        <w:rPr>
          <w:szCs w:val="20"/>
        </w:rPr>
        <w:t xml:space="preserve">will be considered a </w:t>
      </w:r>
      <w:r w:rsidR="00632238" w:rsidRPr="00B06F5C">
        <w:rPr>
          <w:szCs w:val="20"/>
        </w:rPr>
        <w:t>failure</w:t>
      </w:r>
      <w:r w:rsidR="002F7E8F" w:rsidRPr="00B06F5C">
        <w:rPr>
          <w:szCs w:val="20"/>
        </w:rPr>
        <w:t xml:space="preserve"> (breach) </w:t>
      </w:r>
      <w:r w:rsidR="0031562E">
        <w:rPr>
          <w:szCs w:val="20"/>
        </w:rPr>
        <w:t xml:space="preserve">if </w:t>
      </w:r>
      <w:r w:rsidR="00555D89">
        <w:rPr>
          <w:szCs w:val="20"/>
        </w:rPr>
        <w:t xml:space="preserve">any of the </w:t>
      </w:r>
      <w:r w:rsidR="0087158E" w:rsidRPr="00B06F5C">
        <w:rPr>
          <w:szCs w:val="20"/>
        </w:rPr>
        <w:t xml:space="preserve">KPI measured </w:t>
      </w:r>
      <w:r w:rsidR="00555D89">
        <w:rPr>
          <w:szCs w:val="20"/>
        </w:rPr>
        <w:t xml:space="preserve">fail to meet </w:t>
      </w:r>
      <w:r w:rsidR="00592995">
        <w:rPr>
          <w:szCs w:val="20"/>
        </w:rPr>
        <w:t>its service level target</w:t>
      </w:r>
    </w:p>
    <w:p w14:paraId="0933CD00" w14:textId="77777777" w:rsidR="002F7E8F" w:rsidRPr="00B06F5C" w:rsidRDefault="002F7E8F" w:rsidP="00EE7DFE">
      <w:pPr>
        <w:pStyle w:val="Heading1"/>
        <w:keepNext w:val="0"/>
        <w:keepLines w:val="0"/>
        <w:spacing w:line="276" w:lineRule="auto"/>
        <w:jc w:val="both"/>
        <w:rPr>
          <w:sz w:val="20"/>
        </w:rPr>
      </w:pPr>
      <w:bookmarkStart w:id="48" w:name="_Toc19859708"/>
      <w:bookmarkStart w:id="49" w:name="_Toc69739023"/>
      <w:r w:rsidRPr="00B06F5C">
        <w:rPr>
          <w:sz w:val="20"/>
        </w:rPr>
        <w:t>Penalties and recoveries</w:t>
      </w:r>
      <w:bookmarkEnd w:id="48"/>
      <w:bookmarkEnd w:id="49"/>
    </w:p>
    <w:p w14:paraId="0933CD01" w14:textId="2F5354AB" w:rsidR="00DF432A" w:rsidRPr="00B06F5C" w:rsidRDefault="00DF432A" w:rsidP="00D27643">
      <w:pPr>
        <w:pStyle w:val="NoSpacing"/>
        <w:numPr>
          <w:ilvl w:val="0"/>
          <w:numId w:val="25"/>
        </w:numPr>
        <w:spacing w:line="276" w:lineRule="auto"/>
        <w:jc w:val="both"/>
        <w:rPr>
          <w:szCs w:val="20"/>
        </w:rPr>
      </w:pPr>
      <w:r w:rsidRPr="00B06F5C">
        <w:rPr>
          <w:szCs w:val="20"/>
        </w:rPr>
        <w:t xml:space="preserve">Eskom </w:t>
      </w:r>
      <w:r w:rsidR="000D4DCA">
        <w:rPr>
          <w:szCs w:val="20"/>
        </w:rPr>
        <w:t xml:space="preserve">and Eskom Supplier </w:t>
      </w:r>
      <w:r w:rsidRPr="00B06F5C">
        <w:rPr>
          <w:szCs w:val="20"/>
        </w:rPr>
        <w:t xml:space="preserve">will do everything within its mandate, powers, services, and capacity to ensure that customer service is the </w:t>
      </w:r>
      <w:r w:rsidR="00632238" w:rsidRPr="00B06F5C">
        <w:rPr>
          <w:szCs w:val="20"/>
        </w:rPr>
        <w:t>priority</w:t>
      </w:r>
      <w:r w:rsidRPr="00B06F5C">
        <w:rPr>
          <w:szCs w:val="20"/>
        </w:rPr>
        <w:t xml:space="preserve"> and that all users of </w:t>
      </w:r>
      <w:r w:rsidR="006661F5">
        <w:rPr>
          <w:szCs w:val="20"/>
        </w:rPr>
        <w:t xml:space="preserve">IT Lan Cabling and Services </w:t>
      </w:r>
      <w:r w:rsidRPr="00B06F5C">
        <w:rPr>
          <w:szCs w:val="20"/>
        </w:rPr>
        <w:t>are constantly satisfied with the service.</w:t>
      </w:r>
    </w:p>
    <w:p w14:paraId="0933CD02" w14:textId="76C7ED81" w:rsidR="00F5361E" w:rsidRDefault="002F7E8F" w:rsidP="00876B72">
      <w:pPr>
        <w:pStyle w:val="NoSpacing"/>
        <w:numPr>
          <w:ilvl w:val="0"/>
          <w:numId w:val="25"/>
        </w:numPr>
        <w:spacing w:line="276" w:lineRule="auto"/>
        <w:jc w:val="both"/>
        <w:rPr>
          <w:szCs w:val="20"/>
        </w:rPr>
      </w:pPr>
      <w:r w:rsidRPr="00B06F5C">
        <w:rPr>
          <w:szCs w:val="20"/>
        </w:rPr>
        <w:t xml:space="preserve">In the event of SLA performance breach, </w:t>
      </w:r>
      <w:r w:rsidR="00DF432A" w:rsidRPr="00B06F5C">
        <w:rPr>
          <w:szCs w:val="20"/>
        </w:rPr>
        <w:t xml:space="preserve">a resolution or remedy process is to be engaged.  </w:t>
      </w:r>
      <w:r w:rsidR="0030017B">
        <w:rPr>
          <w:szCs w:val="20"/>
        </w:rPr>
        <w:t>Eskom Supplier</w:t>
      </w:r>
      <w:r w:rsidRPr="00B06F5C">
        <w:rPr>
          <w:szCs w:val="20"/>
        </w:rPr>
        <w:t xml:space="preserve"> will </w:t>
      </w:r>
      <w:r w:rsidR="00DF432A" w:rsidRPr="00B06F5C">
        <w:rPr>
          <w:szCs w:val="20"/>
        </w:rPr>
        <w:t>provide Eskom with SLA Breach Report followed by Service Improvement P</w:t>
      </w:r>
      <w:r w:rsidRPr="00B06F5C">
        <w:rPr>
          <w:szCs w:val="20"/>
        </w:rPr>
        <w:t>lan</w:t>
      </w:r>
      <w:r w:rsidR="00DF432A" w:rsidRPr="00B06F5C">
        <w:rPr>
          <w:szCs w:val="20"/>
        </w:rPr>
        <w:t xml:space="preserve"> within </w:t>
      </w:r>
      <w:r w:rsidR="00200483">
        <w:rPr>
          <w:szCs w:val="20"/>
        </w:rPr>
        <w:t>10</w:t>
      </w:r>
      <w:r w:rsidR="00200483" w:rsidRPr="00B06F5C">
        <w:rPr>
          <w:szCs w:val="20"/>
        </w:rPr>
        <w:t xml:space="preserve"> </w:t>
      </w:r>
      <w:r w:rsidR="00DF432A" w:rsidRPr="00B06F5C">
        <w:rPr>
          <w:szCs w:val="20"/>
        </w:rPr>
        <w:t xml:space="preserve">days of SLA breach. </w:t>
      </w:r>
    </w:p>
    <w:p w14:paraId="0933CD03" w14:textId="77777777" w:rsidR="002F7E8F" w:rsidRPr="00B06F5C" w:rsidRDefault="00DF432A" w:rsidP="00876B72">
      <w:pPr>
        <w:pStyle w:val="NoSpacing"/>
        <w:numPr>
          <w:ilvl w:val="0"/>
          <w:numId w:val="25"/>
        </w:numPr>
        <w:spacing w:line="276" w:lineRule="auto"/>
        <w:jc w:val="both"/>
        <w:rPr>
          <w:szCs w:val="20"/>
        </w:rPr>
      </w:pPr>
      <w:r w:rsidRPr="00B06F5C">
        <w:rPr>
          <w:szCs w:val="20"/>
        </w:rPr>
        <w:t>A resolution or remedy will be documented by a corrective action plan tied to an agreed-on timeline to bring the services within targeted standards within a 30-day time frame.</w:t>
      </w:r>
    </w:p>
    <w:p w14:paraId="0933CD04" w14:textId="77777777" w:rsidR="00F5361E" w:rsidRDefault="00DF432A" w:rsidP="00876B72">
      <w:pPr>
        <w:pStyle w:val="NoSpacing"/>
        <w:numPr>
          <w:ilvl w:val="0"/>
          <w:numId w:val="25"/>
        </w:numPr>
        <w:spacing w:line="276" w:lineRule="auto"/>
        <w:jc w:val="both"/>
        <w:rPr>
          <w:szCs w:val="20"/>
        </w:rPr>
      </w:pPr>
      <w:r w:rsidRPr="00B06F5C">
        <w:rPr>
          <w:szCs w:val="20"/>
        </w:rPr>
        <w:t xml:space="preserve">The remedy may require service delivery correction actions, the addition of incremental capacity, and modification to the service process. </w:t>
      </w:r>
    </w:p>
    <w:p w14:paraId="0933CD06" w14:textId="02D86E7D" w:rsidR="00695CBE" w:rsidRDefault="002F7E8F" w:rsidP="00876B72">
      <w:pPr>
        <w:pStyle w:val="NoSpacing"/>
        <w:numPr>
          <w:ilvl w:val="0"/>
          <w:numId w:val="25"/>
        </w:numPr>
        <w:spacing w:line="276" w:lineRule="auto"/>
        <w:jc w:val="both"/>
        <w:rPr>
          <w:szCs w:val="20"/>
        </w:rPr>
      </w:pPr>
      <w:r w:rsidRPr="00B06F5C">
        <w:rPr>
          <w:szCs w:val="20"/>
        </w:rPr>
        <w:t xml:space="preserve">Breaches </w:t>
      </w:r>
      <w:r w:rsidR="00C6451D">
        <w:rPr>
          <w:szCs w:val="20"/>
        </w:rPr>
        <w:t xml:space="preserve">and near breaches </w:t>
      </w:r>
      <w:r w:rsidR="00632238" w:rsidRPr="00B06F5C">
        <w:rPr>
          <w:szCs w:val="20"/>
        </w:rPr>
        <w:t>report</w:t>
      </w:r>
      <w:r w:rsidRPr="00B06F5C">
        <w:rPr>
          <w:szCs w:val="20"/>
        </w:rPr>
        <w:t xml:space="preserve"> and opportunities for improvement will be made available in the monthly service performance report by </w:t>
      </w:r>
      <w:r w:rsidR="0030017B">
        <w:rPr>
          <w:szCs w:val="20"/>
        </w:rPr>
        <w:t>Eskom Supplier</w:t>
      </w:r>
      <w:r w:rsidRPr="00B06F5C">
        <w:rPr>
          <w:szCs w:val="20"/>
        </w:rPr>
        <w:t>.</w:t>
      </w:r>
      <w:r w:rsidR="00695CBE" w:rsidRPr="00695CBE">
        <w:rPr>
          <w:szCs w:val="20"/>
        </w:rPr>
        <w:t xml:space="preserve"> </w:t>
      </w:r>
    </w:p>
    <w:p w14:paraId="0933CD07" w14:textId="5D65503C" w:rsidR="00695CBE" w:rsidRDefault="00695CBE" w:rsidP="00876B72">
      <w:pPr>
        <w:pStyle w:val="NoSpacing"/>
        <w:numPr>
          <w:ilvl w:val="0"/>
          <w:numId w:val="25"/>
        </w:numPr>
        <w:spacing w:line="276" w:lineRule="auto"/>
        <w:jc w:val="both"/>
        <w:rPr>
          <w:szCs w:val="20"/>
        </w:rPr>
      </w:pPr>
      <w:r w:rsidRPr="00695CBE">
        <w:rPr>
          <w:szCs w:val="20"/>
        </w:rPr>
        <w:t xml:space="preserve">Penalties or any recoveries </w:t>
      </w:r>
      <w:r w:rsidR="00D1511A">
        <w:rPr>
          <w:szCs w:val="20"/>
        </w:rPr>
        <w:t xml:space="preserve">in form of service credit </w:t>
      </w:r>
      <w:r w:rsidRPr="00695CBE">
        <w:rPr>
          <w:szCs w:val="20"/>
        </w:rPr>
        <w:t xml:space="preserve">will be enforced should </w:t>
      </w:r>
      <w:r w:rsidR="0030017B">
        <w:rPr>
          <w:szCs w:val="20"/>
        </w:rPr>
        <w:t>Eskom Supplier</w:t>
      </w:r>
      <w:r w:rsidRPr="00695CBE">
        <w:rPr>
          <w:szCs w:val="20"/>
        </w:rPr>
        <w:t xml:space="preserve"> fail </w:t>
      </w:r>
      <w:r w:rsidR="00D27643">
        <w:rPr>
          <w:szCs w:val="20"/>
        </w:rPr>
        <w:t>meet the SLA</w:t>
      </w:r>
      <w:r w:rsidRPr="00695CBE">
        <w:rPr>
          <w:szCs w:val="20"/>
        </w:rPr>
        <w:t xml:space="preserve">. </w:t>
      </w:r>
    </w:p>
    <w:p w14:paraId="5284D417" w14:textId="6488C2C8" w:rsidR="00D1511A" w:rsidRDefault="00D1511A" w:rsidP="00D1511A">
      <w:pPr>
        <w:pStyle w:val="Heading1"/>
        <w:keepNext w:val="0"/>
        <w:keepLines w:val="0"/>
        <w:spacing w:line="276" w:lineRule="auto"/>
        <w:jc w:val="both"/>
      </w:pPr>
      <w:r>
        <w:t>Service Credits</w:t>
      </w:r>
    </w:p>
    <w:p w14:paraId="7AFB6438" w14:textId="77777777" w:rsidR="007250D1" w:rsidRPr="00F400C6" w:rsidRDefault="007250D1" w:rsidP="00EE7DFE">
      <w:pPr>
        <w:pStyle w:val="NoSpacing"/>
        <w:numPr>
          <w:ilvl w:val="0"/>
          <w:numId w:val="25"/>
        </w:numPr>
        <w:spacing w:line="276" w:lineRule="auto"/>
        <w:jc w:val="both"/>
        <w:rPr>
          <w:szCs w:val="20"/>
        </w:rPr>
      </w:pPr>
      <w:r w:rsidRPr="007250D1">
        <w:rPr>
          <w:szCs w:val="20"/>
        </w:rPr>
        <w:t xml:space="preserve">All Service Credits are calculated as a percentage of the monthly Service Charge/s due in respect of the relevant Service that did not meet the Service Levels as stated </w:t>
      </w:r>
      <w:r w:rsidRPr="00445E70">
        <w:rPr>
          <w:szCs w:val="20"/>
        </w:rPr>
        <w:t>in the Service Level Agreement</w:t>
      </w:r>
      <w:r w:rsidRPr="00010DA9">
        <w:rPr>
          <w:szCs w:val="20"/>
        </w:rPr>
        <w:t>.</w:t>
      </w:r>
      <w:r w:rsidRPr="00F400C6">
        <w:rPr>
          <w:szCs w:val="20"/>
        </w:rPr>
        <w:t xml:space="preserve"> </w:t>
      </w:r>
    </w:p>
    <w:p w14:paraId="1940A0DF" w14:textId="384B7C0B" w:rsidR="007250D1" w:rsidRDefault="007250D1" w:rsidP="007250D1">
      <w:pPr>
        <w:pStyle w:val="NoSpacing"/>
        <w:numPr>
          <w:ilvl w:val="0"/>
          <w:numId w:val="25"/>
        </w:numPr>
        <w:spacing w:line="276" w:lineRule="auto"/>
        <w:jc w:val="both"/>
        <w:rPr>
          <w:szCs w:val="20"/>
        </w:rPr>
      </w:pPr>
      <w:r w:rsidRPr="00EE7DFE">
        <w:rPr>
          <w:szCs w:val="20"/>
        </w:rPr>
        <w:t>Credits are calculated after the deduction of all discounts and other special pricing arrangements, and may not be applied to governmental levies, taxes, surcharges, local access charges or any other charges other than the monthly Service Charge/</w:t>
      </w:r>
      <w:r w:rsidR="00632238" w:rsidRPr="00EE7DFE">
        <w:rPr>
          <w:szCs w:val="20"/>
        </w:rPr>
        <w:t>s.</w:t>
      </w:r>
    </w:p>
    <w:p w14:paraId="5F684D79" w14:textId="4A2D4622" w:rsidR="007250D1" w:rsidRDefault="007250D1" w:rsidP="007250D1">
      <w:pPr>
        <w:pStyle w:val="NoSpacing"/>
        <w:numPr>
          <w:ilvl w:val="0"/>
          <w:numId w:val="25"/>
        </w:numPr>
        <w:spacing w:line="276" w:lineRule="auto"/>
        <w:jc w:val="both"/>
        <w:rPr>
          <w:szCs w:val="20"/>
        </w:rPr>
      </w:pPr>
      <w:r w:rsidRPr="00C27EA3">
        <w:rPr>
          <w:szCs w:val="20"/>
        </w:rPr>
        <w:t>Service Credits will be calculated as a percentage of the mon</w:t>
      </w:r>
      <w:r w:rsidRPr="009A609A">
        <w:rPr>
          <w:szCs w:val="20"/>
        </w:rPr>
        <w:t>thly Service Charge/s of the impacted service.</w:t>
      </w:r>
      <w:r w:rsidRPr="00445E70">
        <w:rPr>
          <w:szCs w:val="20"/>
        </w:rPr>
        <w:t xml:space="preserve"> </w:t>
      </w:r>
      <w:r w:rsidRPr="00010DA9">
        <w:rPr>
          <w:szCs w:val="20"/>
        </w:rPr>
        <w:t xml:space="preserve">Service Credits apply to </w:t>
      </w:r>
      <w:r w:rsidRPr="00F400C6">
        <w:rPr>
          <w:szCs w:val="20"/>
        </w:rPr>
        <w:t>the service impacted and are applicable as a percentage of the monthly cost of the service which has failed to meet the relevant service levels</w:t>
      </w:r>
      <w:r w:rsidRPr="00755637">
        <w:rPr>
          <w:szCs w:val="20"/>
        </w:rPr>
        <w:t xml:space="preserve"> as follow: </w:t>
      </w:r>
    </w:p>
    <w:p w14:paraId="45E8545A" w14:textId="7265E59E" w:rsidR="00445E70" w:rsidRPr="00445E70" w:rsidRDefault="00445E70" w:rsidP="00EE7DFE">
      <w:pPr>
        <w:pStyle w:val="NoSpacing"/>
        <w:spacing w:line="276" w:lineRule="auto"/>
        <w:ind w:left="720"/>
        <w:jc w:val="both"/>
        <w:rPr>
          <w:szCs w:val="20"/>
        </w:rPr>
      </w:pPr>
    </w:p>
    <w:tbl>
      <w:tblPr>
        <w:tblStyle w:val="TableGrid"/>
        <w:tblW w:w="7654" w:type="dxa"/>
        <w:jc w:val="center"/>
        <w:shd w:val="clear" w:color="auto" w:fill="FF0000"/>
        <w:tblLook w:val="04A0" w:firstRow="1" w:lastRow="0" w:firstColumn="1" w:lastColumn="0" w:noHBand="0" w:noVBand="1"/>
      </w:tblPr>
      <w:tblGrid>
        <w:gridCol w:w="6226"/>
        <w:gridCol w:w="1428"/>
      </w:tblGrid>
      <w:tr w:rsidR="00755637" w14:paraId="15F105D5" w14:textId="77777777" w:rsidTr="004A6313">
        <w:trPr>
          <w:jc w:val="center"/>
        </w:trPr>
        <w:tc>
          <w:tcPr>
            <w:tcW w:w="6226" w:type="dxa"/>
            <w:shd w:val="clear" w:color="auto" w:fill="auto"/>
            <w:vAlign w:val="center"/>
          </w:tcPr>
          <w:p w14:paraId="17E7522E" w14:textId="4646224E" w:rsidR="00755637" w:rsidRPr="002318A7" w:rsidRDefault="00755637" w:rsidP="00F400C6">
            <w:pPr>
              <w:pStyle w:val="VFLTitle"/>
              <w:rPr>
                <w:caps w:val="0"/>
                <w:color w:val="auto"/>
                <w:szCs w:val="18"/>
              </w:rPr>
            </w:pPr>
            <w:r>
              <w:rPr>
                <w:caps w:val="0"/>
                <w:color w:val="auto"/>
                <w:szCs w:val="18"/>
              </w:rPr>
              <w:t>Response SLA</w:t>
            </w:r>
          </w:p>
        </w:tc>
        <w:tc>
          <w:tcPr>
            <w:tcW w:w="1428" w:type="dxa"/>
            <w:shd w:val="clear" w:color="auto" w:fill="auto"/>
            <w:vAlign w:val="center"/>
          </w:tcPr>
          <w:p w14:paraId="20486FAD" w14:textId="1192D8AE" w:rsidR="00755637" w:rsidRPr="002318A7" w:rsidRDefault="00755637" w:rsidP="00F400C6">
            <w:pPr>
              <w:pStyle w:val="VFLTitle"/>
              <w:rPr>
                <w:color w:val="auto"/>
                <w:szCs w:val="18"/>
              </w:rPr>
            </w:pPr>
            <w:r>
              <w:rPr>
                <w:caps w:val="0"/>
                <w:color w:val="auto"/>
                <w:szCs w:val="18"/>
              </w:rPr>
              <w:t>Service Credit</w:t>
            </w:r>
            <w:r w:rsidRPr="002318A7">
              <w:rPr>
                <w:caps w:val="0"/>
                <w:color w:val="auto"/>
                <w:szCs w:val="18"/>
              </w:rPr>
              <w:t xml:space="preserve"> </w:t>
            </w:r>
          </w:p>
        </w:tc>
      </w:tr>
      <w:tr w:rsidR="00755637" w:rsidRPr="00574CF8" w14:paraId="2205364F"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tcPr>
          <w:p w14:paraId="5A7988E1" w14:textId="1DD37DC3" w:rsidR="00755637" w:rsidRDefault="00755637" w:rsidP="004A6313">
            <w:pPr>
              <w:pStyle w:val="VFLBodytext"/>
              <w:spacing w:before="40" w:after="40"/>
              <w:jc w:val="left"/>
              <w:rPr>
                <w:szCs w:val="18"/>
              </w:rPr>
            </w:pPr>
            <w:r>
              <w:rPr>
                <w:szCs w:val="18"/>
              </w:rPr>
              <w:t>Response,</w:t>
            </w:r>
            <w:r w:rsidR="00FC080E">
              <w:rPr>
                <w:lang w:eastAsia="en-GB"/>
              </w:rPr>
              <w:t xml:space="preserve"> </w:t>
            </w:r>
            <w:r w:rsidR="00FC080E">
              <w:rPr>
                <w:lang w:eastAsia="en-GB"/>
              </w:rPr>
              <w:t xml:space="preserve">Resolution, </w:t>
            </w:r>
            <w:r w:rsidR="00632238">
              <w:rPr>
                <w:szCs w:val="18"/>
              </w:rPr>
              <w:t>Quotation,</w:t>
            </w:r>
            <w:r>
              <w:rPr>
                <w:szCs w:val="18"/>
              </w:rPr>
              <w:t xml:space="preserve"> </w:t>
            </w:r>
            <w:r w:rsidR="00632238">
              <w:rPr>
                <w:szCs w:val="18"/>
              </w:rPr>
              <w:t>and I</w:t>
            </w:r>
            <w:r>
              <w:rPr>
                <w:szCs w:val="18"/>
              </w:rPr>
              <w:t>nstallation SLA met</w:t>
            </w:r>
          </w:p>
        </w:tc>
        <w:tc>
          <w:tcPr>
            <w:tcW w:w="1428" w:type="dxa"/>
            <w:tcBorders>
              <w:top w:val="single" w:sz="8" w:space="0" w:color="000000" w:themeColor="text1"/>
              <w:bottom w:val="single" w:sz="8" w:space="0" w:color="000000" w:themeColor="text1"/>
              <w:right w:val="single" w:sz="8" w:space="0" w:color="000000" w:themeColor="text1"/>
            </w:tcBorders>
          </w:tcPr>
          <w:p w14:paraId="03850B0A" w14:textId="60FAF85B" w:rsidR="00755637" w:rsidRPr="00574CF8" w:rsidRDefault="00755637" w:rsidP="00F400C6">
            <w:pPr>
              <w:pStyle w:val="VFLBodytext"/>
              <w:spacing w:before="40" w:after="40"/>
              <w:jc w:val="center"/>
              <w:rPr>
                <w:szCs w:val="18"/>
              </w:rPr>
            </w:pPr>
            <w:r w:rsidRPr="00574CF8">
              <w:rPr>
                <w:szCs w:val="18"/>
              </w:rPr>
              <w:t>0%</w:t>
            </w:r>
          </w:p>
        </w:tc>
      </w:tr>
      <w:tr w:rsidR="00755637" w:rsidRPr="00574CF8" w14:paraId="6532A180"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tcPr>
          <w:p w14:paraId="3D01269A" w14:textId="7A5504C9" w:rsidR="00755637" w:rsidRPr="00574CF8" w:rsidRDefault="00755637" w:rsidP="004A6313">
            <w:pPr>
              <w:pStyle w:val="VFLBodytext"/>
              <w:spacing w:before="40" w:after="40"/>
              <w:jc w:val="left"/>
              <w:rPr>
                <w:color w:val="000000"/>
                <w:szCs w:val="18"/>
                <w:lang w:eastAsia="en-ZA"/>
              </w:rPr>
            </w:pPr>
            <w:r>
              <w:rPr>
                <w:szCs w:val="18"/>
              </w:rPr>
              <w:t xml:space="preserve">Response, </w:t>
            </w:r>
            <w:r w:rsidR="004A6313">
              <w:rPr>
                <w:lang w:eastAsia="en-GB"/>
              </w:rPr>
              <w:t xml:space="preserve">Resolution, </w:t>
            </w:r>
            <w:r w:rsidR="00632238">
              <w:rPr>
                <w:szCs w:val="18"/>
              </w:rPr>
              <w:t>Quotation,</w:t>
            </w:r>
            <w:r>
              <w:rPr>
                <w:szCs w:val="18"/>
              </w:rPr>
              <w:t xml:space="preserve"> or Installation SLA not met by over 0.5%</w:t>
            </w:r>
          </w:p>
        </w:tc>
        <w:tc>
          <w:tcPr>
            <w:tcW w:w="1428" w:type="dxa"/>
            <w:tcBorders>
              <w:top w:val="single" w:sz="8" w:space="0" w:color="000000" w:themeColor="text1"/>
              <w:bottom w:val="single" w:sz="8" w:space="0" w:color="000000" w:themeColor="text1"/>
              <w:right w:val="single" w:sz="8" w:space="0" w:color="000000" w:themeColor="text1"/>
            </w:tcBorders>
          </w:tcPr>
          <w:p w14:paraId="7032BABC" w14:textId="775CE450" w:rsidR="00755637" w:rsidRPr="00574CF8" w:rsidRDefault="00755637" w:rsidP="00F400C6">
            <w:pPr>
              <w:pStyle w:val="VFLBodytext"/>
              <w:spacing w:before="40" w:after="40"/>
              <w:jc w:val="center"/>
              <w:rPr>
                <w:szCs w:val="18"/>
              </w:rPr>
            </w:pPr>
            <w:r w:rsidRPr="00574CF8">
              <w:rPr>
                <w:szCs w:val="18"/>
              </w:rPr>
              <w:t>2%</w:t>
            </w:r>
          </w:p>
        </w:tc>
      </w:tr>
      <w:tr w:rsidR="00755637" w:rsidRPr="00574CF8" w14:paraId="7C21B5A0"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vAlign w:val="center"/>
          </w:tcPr>
          <w:p w14:paraId="626A9838" w14:textId="09F4264D" w:rsidR="00755637" w:rsidRPr="00574CF8" w:rsidRDefault="00755637" w:rsidP="004A6313">
            <w:pPr>
              <w:pStyle w:val="VFLBodytext"/>
              <w:spacing w:before="40" w:after="40"/>
              <w:jc w:val="left"/>
              <w:rPr>
                <w:rFonts w:eastAsia="Times New Roman"/>
                <w:szCs w:val="18"/>
                <w:lang w:val="en-US"/>
              </w:rPr>
            </w:pPr>
            <w:r>
              <w:rPr>
                <w:szCs w:val="18"/>
              </w:rPr>
              <w:t xml:space="preserve">Response, </w:t>
            </w:r>
            <w:r w:rsidR="004A6313">
              <w:rPr>
                <w:lang w:eastAsia="en-GB"/>
              </w:rPr>
              <w:t xml:space="preserve">Resolution, </w:t>
            </w:r>
            <w:r w:rsidR="00EE7DFE">
              <w:rPr>
                <w:szCs w:val="18"/>
              </w:rPr>
              <w:t>Quotation,</w:t>
            </w:r>
            <w:r>
              <w:rPr>
                <w:szCs w:val="18"/>
              </w:rPr>
              <w:t xml:space="preserve"> or Installation SLA not met by over 2%</w:t>
            </w:r>
          </w:p>
        </w:tc>
        <w:tc>
          <w:tcPr>
            <w:tcW w:w="1428" w:type="dxa"/>
            <w:tcBorders>
              <w:top w:val="single" w:sz="8" w:space="0" w:color="000000" w:themeColor="text1"/>
              <w:bottom w:val="single" w:sz="8" w:space="0" w:color="000000" w:themeColor="text1"/>
              <w:right w:val="single" w:sz="8" w:space="0" w:color="000000" w:themeColor="text1"/>
            </w:tcBorders>
          </w:tcPr>
          <w:p w14:paraId="2E5E8BB0" w14:textId="62E9D203" w:rsidR="00755637" w:rsidRPr="00574CF8" w:rsidRDefault="00755637" w:rsidP="00F400C6">
            <w:pPr>
              <w:pStyle w:val="VFLBodytext"/>
              <w:spacing w:before="40" w:after="40"/>
              <w:jc w:val="center"/>
              <w:rPr>
                <w:rFonts w:eastAsia="Times New Roman"/>
                <w:szCs w:val="18"/>
              </w:rPr>
            </w:pPr>
            <w:r w:rsidRPr="00574CF8">
              <w:rPr>
                <w:szCs w:val="18"/>
              </w:rPr>
              <w:t>4%</w:t>
            </w:r>
          </w:p>
        </w:tc>
      </w:tr>
      <w:tr w:rsidR="00755637" w:rsidRPr="00574CF8" w14:paraId="30B126F9"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vAlign w:val="center"/>
          </w:tcPr>
          <w:p w14:paraId="3441C166" w14:textId="52872DD0" w:rsidR="00755637" w:rsidRPr="00574CF8" w:rsidRDefault="00755637" w:rsidP="004A6313">
            <w:pPr>
              <w:pStyle w:val="VFLBodytext"/>
              <w:spacing w:before="40" w:after="40"/>
              <w:jc w:val="left"/>
              <w:rPr>
                <w:rFonts w:eastAsia="Times New Roman"/>
                <w:szCs w:val="18"/>
                <w:lang w:val="en-US"/>
              </w:rPr>
            </w:pPr>
            <w:r>
              <w:rPr>
                <w:szCs w:val="18"/>
              </w:rPr>
              <w:t xml:space="preserve">Response, </w:t>
            </w:r>
            <w:r w:rsidR="004A6313">
              <w:rPr>
                <w:lang w:eastAsia="en-GB"/>
              </w:rPr>
              <w:t xml:space="preserve">Resolution, </w:t>
            </w:r>
            <w:r w:rsidR="00EE7DFE">
              <w:rPr>
                <w:szCs w:val="18"/>
              </w:rPr>
              <w:t>Quotation,</w:t>
            </w:r>
            <w:r>
              <w:rPr>
                <w:szCs w:val="18"/>
              </w:rPr>
              <w:t xml:space="preserve"> or Installation SLA not met by over 3%</w:t>
            </w:r>
          </w:p>
        </w:tc>
        <w:tc>
          <w:tcPr>
            <w:tcW w:w="1428" w:type="dxa"/>
            <w:tcBorders>
              <w:top w:val="single" w:sz="8" w:space="0" w:color="000000" w:themeColor="text1"/>
              <w:bottom w:val="single" w:sz="8" w:space="0" w:color="000000" w:themeColor="text1"/>
              <w:right w:val="single" w:sz="8" w:space="0" w:color="000000" w:themeColor="text1"/>
            </w:tcBorders>
          </w:tcPr>
          <w:p w14:paraId="59A52CB6" w14:textId="45BB3421" w:rsidR="00755637" w:rsidRPr="00574CF8" w:rsidRDefault="00755637" w:rsidP="00F400C6">
            <w:pPr>
              <w:pStyle w:val="VFLBodytext"/>
              <w:spacing w:before="40" w:after="40"/>
              <w:jc w:val="center"/>
              <w:rPr>
                <w:rFonts w:eastAsia="Times New Roman"/>
                <w:szCs w:val="18"/>
              </w:rPr>
            </w:pPr>
            <w:r w:rsidRPr="00574CF8">
              <w:rPr>
                <w:szCs w:val="18"/>
              </w:rPr>
              <w:t>6%</w:t>
            </w:r>
          </w:p>
        </w:tc>
      </w:tr>
      <w:tr w:rsidR="00755637" w:rsidRPr="00574CF8" w14:paraId="133B3D32"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vAlign w:val="center"/>
          </w:tcPr>
          <w:p w14:paraId="1730E4AB" w14:textId="7866DD81" w:rsidR="00755637" w:rsidRPr="00574CF8" w:rsidRDefault="00755637" w:rsidP="004A6313">
            <w:pPr>
              <w:pStyle w:val="VFLBodytext"/>
              <w:spacing w:before="40" w:after="40"/>
              <w:jc w:val="left"/>
              <w:rPr>
                <w:rFonts w:eastAsia="Times New Roman"/>
                <w:szCs w:val="18"/>
                <w:lang w:val="en-US"/>
              </w:rPr>
            </w:pPr>
            <w:r>
              <w:rPr>
                <w:szCs w:val="18"/>
              </w:rPr>
              <w:t xml:space="preserve">Response, </w:t>
            </w:r>
            <w:r w:rsidR="004A6313">
              <w:rPr>
                <w:lang w:eastAsia="en-GB"/>
              </w:rPr>
              <w:t xml:space="preserve">Resolution, </w:t>
            </w:r>
            <w:r w:rsidR="00EE7DFE">
              <w:rPr>
                <w:szCs w:val="18"/>
              </w:rPr>
              <w:t>Quotation,</w:t>
            </w:r>
            <w:r>
              <w:rPr>
                <w:szCs w:val="18"/>
              </w:rPr>
              <w:t xml:space="preserve"> or Installation SLA not met by over 5%</w:t>
            </w:r>
          </w:p>
        </w:tc>
        <w:tc>
          <w:tcPr>
            <w:tcW w:w="1428" w:type="dxa"/>
            <w:tcBorders>
              <w:top w:val="single" w:sz="8" w:space="0" w:color="000000" w:themeColor="text1"/>
              <w:bottom w:val="single" w:sz="8" w:space="0" w:color="000000" w:themeColor="text1"/>
              <w:right w:val="single" w:sz="8" w:space="0" w:color="000000" w:themeColor="text1"/>
            </w:tcBorders>
          </w:tcPr>
          <w:p w14:paraId="49C12F2A" w14:textId="42C897B3" w:rsidR="00755637" w:rsidRPr="00574CF8" w:rsidRDefault="00755637" w:rsidP="00F400C6">
            <w:pPr>
              <w:pStyle w:val="VFLBodytext"/>
              <w:spacing w:before="40" w:after="40"/>
              <w:jc w:val="center"/>
              <w:rPr>
                <w:rFonts w:eastAsia="Times New Roman"/>
                <w:szCs w:val="18"/>
              </w:rPr>
            </w:pPr>
            <w:r w:rsidRPr="00574CF8">
              <w:rPr>
                <w:szCs w:val="18"/>
              </w:rPr>
              <w:t>8%</w:t>
            </w:r>
          </w:p>
        </w:tc>
      </w:tr>
      <w:tr w:rsidR="00755637" w:rsidRPr="00574CF8" w14:paraId="430929E0" w14:textId="77777777" w:rsidTr="004A6313">
        <w:tblPrEx>
          <w:shd w:val="clear" w:color="auto" w:fill="auto"/>
        </w:tblPrEx>
        <w:trPr>
          <w:jc w:val="center"/>
        </w:trPr>
        <w:tc>
          <w:tcPr>
            <w:tcW w:w="6226" w:type="dxa"/>
            <w:tcBorders>
              <w:top w:val="single" w:sz="8" w:space="0" w:color="000000" w:themeColor="text1"/>
              <w:bottom w:val="single" w:sz="8" w:space="0" w:color="000000" w:themeColor="text1"/>
              <w:right w:val="single" w:sz="8" w:space="0" w:color="000000" w:themeColor="text1"/>
            </w:tcBorders>
            <w:vAlign w:val="center"/>
          </w:tcPr>
          <w:p w14:paraId="62A75FF5" w14:textId="053475C3" w:rsidR="00755637" w:rsidRPr="00574CF8" w:rsidRDefault="00755637" w:rsidP="004A6313">
            <w:pPr>
              <w:pStyle w:val="VFLBodytext"/>
              <w:spacing w:before="40" w:after="40"/>
              <w:jc w:val="left"/>
              <w:rPr>
                <w:rFonts w:eastAsia="Times New Roman"/>
                <w:szCs w:val="18"/>
                <w:lang w:val="en-US"/>
              </w:rPr>
            </w:pPr>
            <w:r>
              <w:rPr>
                <w:szCs w:val="18"/>
              </w:rPr>
              <w:t xml:space="preserve">Response, </w:t>
            </w:r>
            <w:r w:rsidR="004A6313">
              <w:rPr>
                <w:lang w:eastAsia="en-GB"/>
              </w:rPr>
              <w:t xml:space="preserve">Resolution, </w:t>
            </w:r>
            <w:r w:rsidR="00EE7DFE">
              <w:rPr>
                <w:szCs w:val="18"/>
              </w:rPr>
              <w:t>Quotation,</w:t>
            </w:r>
            <w:r>
              <w:rPr>
                <w:szCs w:val="18"/>
              </w:rPr>
              <w:t xml:space="preserve"> or Installation SLA not met by over 10%</w:t>
            </w:r>
          </w:p>
        </w:tc>
        <w:tc>
          <w:tcPr>
            <w:tcW w:w="1428" w:type="dxa"/>
            <w:tcBorders>
              <w:top w:val="single" w:sz="8" w:space="0" w:color="000000" w:themeColor="text1"/>
              <w:bottom w:val="single" w:sz="8" w:space="0" w:color="000000" w:themeColor="text1"/>
              <w:right w:val="single" w:sz="8" w:space="0" w:color="000000" w:themeColor="text1"/>
            </w:tcBorders>
          </w:tcPr>
          <w:p w14:paraId="4A192E11" w14:textId="6E493426" w:rsidR="00755637" w:rsidRPr="00574CF8" w:rsidRDefault="00755637" w:rsidP="00F400C6">
            <w:pPr>
              <w:pStyle w:val="VFLBodytext"/>
              <w:spacing w:before="40" w:after="40"/>
              <w:jc w:val="center"/>
              <w:rPr>
                <w:rFonts w:eastAsia="Times New Roman"/>
                <w:szCs w:val="18"/>
              </w:rPr>
            </w:pPr>
            <w:r w:rsidRPr="00574CF8">
              <w:rPr>
                <w:szCs w:val="18"/>
              </w:rPr>
              <w:t>10%</w:t>
            </w:r>
          </w:p>
        </w:tc>
      </w:tr>
    </w:tbl>
    <w:p w14:paraId="04E94695" w14:textId="77777777" w:rsidR="00FB609E" w:rsidRPr="007250D1" w:rsidRDefault="00FB609E" w:rsidP="00EE7DFE">
      <w:pPr>
        <w:pStyle w:val="BodyText"/>
      </w:pPr>
    </w:p>
    <w:p w14:paraId="0933CD08" w14:textId="77777777" w:rsidR="00EB0905" w:rsidRPr="00B06F5C" w:rsidRDefault="00EB0905" w:rsidP="00EE7DFE">
      <w:pPr>
        <w:pStyle w:val="Heading1"/>
        <w:keepNext w:val="0"/>
        <w:keepLines w:val="0"/>
        <w:spacing w:line="276" w:lineRule="auto"/>
        <w:jc w:val="both"/>
        <w:rPr>
          <w:sz w:val="20"/>
        </w:rPr>
      </w:pPr>
      <w:bookmarkStart w:id="50" w:name="_Toc19859707"/>
      <w:bookmarkStart w:id="51" w:name="_Toc69739024"/>
      <w:r w:rsidRPr="00B06F5C">
        <w:rPr>
          <w:sz w:val="20"/>
        </w:rPr>
        <w:t>Process for Monitoring</w:t>
      </w:r>
      <w:bookmarkEnd w:id="50"/>
      <w:bookmarkEnd w:id="51"/>
    </w:p>
    <w:p w14:paraId="0933CD09" w14:textId="7D4A054B" w:rsidR="00035516" w:rsidRPr="00B06F5C" w:rsidRDefault="00035516" w:rsidP="00876B72">
      <w:pPr>
        <w:pStyle w:val="NoSpacing"/>
        <w:numPr>
          <w:ilvl w:val="0"/>
          <w:numId w:val="25"/>
        </w:numPr>
        <w:spacing w:line="276" w:lineRule="auto"/>
        <w:jc w:val="both"/>
        <w:rPr>
          <w:szCs w:val="20"/>
        </w:rPr>
      </w:pPr>
      <w:r w:rsidRPr="00B06F5C">
        <w:rPr>
          <w:szCs w:val="20"/>
        </w:rPr>
        <w:t xml:space="preserve">Service-level reports will be compiled, and reports will be produced by </w:t>
      </w:r>
      <w:r w:rsidR="0030017B">
        <w:rPr>
          <w:szCs w:val="20"/>
        </w:rPr>
        <w:t>Eskom Supplier</w:t>
      </w:r>
      <w:r w:rsidRPr="00B06F5C">
        <w:rPr>
          <w:szCs w:val="20"/>
        </w:rPr>
        <w:t xml:space="preserve"> and forwarded in electronic format to Eskom’s representative </w:t>
      </w:r>
      <w:r w:rsidR="00EE7DFE" w:rsidRPr="00B06F5C">
        <w:rPr>
          <w:szCs w:val="20"/>
        </w:rPr>
        <w:t>monthly</w:t>
      </w:r>
      <w:r w:rsidRPr="00B06F5C">
        <w:rPr>
          <w:szCs w:val="20"/>
        </w:rPr>
        <w:t xml:space="preserve"> by the </w:t>
      </w:r>
      <w:r w:rsidR="002F6B95" w:rsidRPr="00B06F5C">
        <w:rPr>
          <w:szCs w:val="20"/>
        </w:rPr>
        <w:t>5</w:t>
      </w:r>
      <w:r w:rsidR="002F6B95" w:rsidRPr="00B06F5C">
        <w:rPr>
          <w:szCs w:val="20"/>
          <w:vertAlign w:val="superscript"/>
        </w:rPr>
        <w:t>th</w:t>
      </w:r>
      <w:r w:rsidR="002F6B95" w:rsidRPr="00B06F5C">
        <w:rPr>
          <w:szCs w:val="20"/>
        </w:rPr>
        <w:t xml:space="preserve"> </w:t>
      </w:r>
      <w:r w:rsidRPr="00B06F5C">
        <w:rPr>
          <w:szCs w:val="20"/>
        </w:rPr>
        <w:t>working day of the month for the previous month’s operations.</w:t>
      </w:r>
    </w:p>
    <w:p w14:paraId="0933CD0A" w14:textId="77777777" w:rsidR="002F6B95" w:rsidRPr="00B06F5C" w:rsidRDefault="0030017B" w:rsidP="00876B72">
      <w:pPr>
        <w:pStyle w:val="NoSpacing"/>
        <w:numPr>
          <w:ilvl w:val="0"/>
          <w:numId w:val="25"/>
        </w:numPr>
        <w:spacing w:line="276" w:lineRule="auto"/>
        <w:jc w:val="both"/>
        <w:rPr>
          <w:szCs w:val="20"/>
        </w:rPr>
      </w:pPr>
      <w:r>
        <w:rPr>
          <w:szCs w:val="20"/>
        </w:rPr>
        <w:t>Eskom Supplier</w:t>
      </w:r>
      <w:r w:rsidR="00035516" w:rsidRPr="00B06F5C">
        <w:rPr>
          <w:szCs w:val="20"/>
        </w:rPr>
        <w:t xml:space="preserve"> will provide </w:t>
      </w:r>
      <w:r w:rsidR="002F6B95" w:rsidRPr="00B06F5C">
        <w:rPr>
          <w:szCs w:val="20"/>
        </w:rPr>
        <w:t xml:space="preserve">reports </w:t>
      </w:r>
      <w:r w:rsidR="00035516" w:rsidRPr="00B06F5C">
        <w:rPr>
          <w:szCs w:val="20"/>
        </w:rPr>
        <w:t xml:space="preserve">showing the service offering for each service against the </w:t>
      </w:r>
      <w:r w:rsidR="002F6B95" w:rsidRPr="00B06F5C">
        <w:rPr>
          <w:szCs w:val="20"/>
        </w:rPr>
        <w:t xml:space="preserve">tickets/calls </w:t>
      </w:r>
      <w:r w:rsidR="00035516" w:rsidRPr="00B06F5C">
        <w:rPr>
          <w:szCs w:val="20"/>
        </w:rPr>
        <w:t xml:space="preserve">response and resolution times as defined in this SLA.  </w:t>
      </w:r>
    </w:p>
    <w:p w14:paraId="0933CD0B" w14:textId="49E35974" w:rsidR="00035516" w:rsidRPr="00B06F5C" w:rsidRDefault="00035516" w:rsidP="00876B72">
      <w:pPr>
        <w:pStyle w:val="NoSpacing"/>
        <w:numPr>
          <w:ilvl w:val="0"/>
          <w:numId w:val="25"/>
        </w:numPr>
        <w:spacing w:line="276" w:lineRule="auto"/>
        <w:jc w:val="both"/>
        <w:rPr>
          <w:szCs w:val="20"/>
        </w:rPr>
      </w:pPr>
      <w:r w:rsidRPr="00B06F5C">
        <w:rPr>
          <w:szCs w:val="20"/>
        </w:rPr>
        <w:t xml:space="preserve">The measurement report will show performance trending for the service offerings </w:t>
      </w:r>
      <w:r w:rsidR="00EE7DFE" w:rsidRPr="00B06F5C">
        <w:rPr>
          <w:szCs w:val="20"/>
        </w:rPr>
        <w:t>monthly</w:t>
      </w:r>
      <w:r w:rsidRPr="00B06F5C">
        <w:rPr>
          <w:szCs w:val="20"/>
        </w:rPr>
        <w:t>.  A six-month view should be made available to do the trend analysis.</w:t>
      </w:r>
    </w:p>
    <w:p w14:paraId="0933CD0C" w14:textId="77777777" w:rsidR="00035516" w:rsidRPr="00B06F5C" w:rsidRDefault="00035516" w:rsidP="00876B72">
      <w:pPr>
        <w:pStyle w:val="NoSpacing"/>
        <w:numPr>
          <w:ilvl w:val="0"/>
          <w:numId w:val="25"/>
        </w:numPr>
        <w:spacing w:line="276" w:lineRule="auto"/>
        <w:jc w:val="both"/>
        <w:rPr>
          <w:szCs w:val="20"/>
        </w:rPr>
      </w:pPr>
      <w:r w:rsidRPr="00B06F5C">
        <w:rPr>
          <w:szCs w:val="20"/>
        </w:rPr>
        <w:t xml:space="preserve">Service-level breaches should be identified by </w:t>
      </w:r>
      <w:r w:rsidR="0030017B">
        <w:rPr>
          <w:szCs w:val="20"/>
        </w:rPr>
        <w:t>Eskom Supplier</w:t>
      </w:r>
      <w:r w:rsidRPr="00B06F5C">
        <w:rPr>
          <w:szCs w:val="20"/>
        </w:rPr>
        <w:t xml:space="preserve"> in the service offering reports and will be monitored by Eskom.</w:t>
      </w:r>
    </w:p>
    <w:p w14:paraId="0933CD0D" w14:textId="380E3D5C" w:rsidR="00035516" w:rsidRPr="00B06F5C" w:rsidRDefault="00035516" w:rsidP="00876B72">
      <w:pPr>
        <w:pStyle w:val="NoSpacing"/>
        <w:numPr>
          <w:ilvl w:val="0"/>
          <w:numId w:val="25"/>
        </w:numPr>
        <w:spacing w:line="276" w:lineRule="auto"/>
        <w:jc w:val="both"/>
        <w:rPr>
          <w:szCs w:val="20"/>
        </w:rPr>
      </w:pPr>
      <w:r w:rsidRPr="00B06F5C">
        <w:rPr>
          <w:szCs w:val="20"/>
        </w:rPr>
        <w:t xml:space="preserve">Actual levels of service will be compared with agreed-on target levels </w:t>
      </w:r>
      <w:r w:rsidR="00EE7DFE" w:rsidRPr="00B06F5C">
        <w:rPr>
          <w:szCs w:val="20"/>
        </w:rPr>
        <w:t>monthly</w:t>
      </w:r>
      <w:r w:rsidRPr="00B06F5C">
        <w:rPr>
          <w:szCs w:val="20"/>
        </w:rPr>
        <w:t xml:space="preserve"> by both parties, and in the event of a discrepancy between actual and targeted service levels, both parties are expected to identify and resolve the reason(s) for any discrepancies in close cooperation.</w:t>
      </w:r>
    </w:p>
    <w:p w14:paraId="0933CD0E" w14:textId="77777777" w:rsidR="00035516" w:rsidRPr="00B06F5C" w:rsidRDefault="00035516" w:rsidP="00876B72">
      <w:pPr>
        <w:pStyle w:val="NoSpacing"/>
        <w:numPr>
          <w:ilvl w:val="0"/>
          <w:numId w:val="25"/>
        </w:numPr>
        <w:spacing w:line="276" w:lineRule="auto"/>
        <w:jc w:val="both"/>
        <w:rPr>
          <w:szCs w:val="20"/>
        </w:rPr>
      </w:pPr>
      <w:r w:rsidRPr="00B06F5C">
        <w:rPr>
          <w:szCs w:val="20"/>
        </w:rPr>
        <w:t xml:space="preserve">Eskom and </w:t>
      </w:r>
      <w:r w:rsidR="0030017B">
        <w:rPr>
          <w:szCs w:val="20"/>
        </w:rPr>
        <w:t>Eskom Supplier</w:t>
      </w:r>
      <w:r w:rsidR="002F6B95" w:rsidRPr="00B06F5C">
        <w:rPr>
          <w:szCs w:val="20"/>
        </w:rPr>
        <w:t xml:space="preserve"> will hold </w:t>
      </w:r>
      <w:r w:rsidR="00A01FF8">
        <w:rPr>
          <w:szCs w:val="20"/>
        </w:rPr>
        <w:t xml:space="preserve">adhoc </w:t>
      </w:r>
      <w:r w:rsidR="002F6B95" w:rsidRPr="00B06F5C">
        <w:rPr>
          <w:szCs w:val="20"/>
        </w:rPr>
        <w:t xml:space="preserve">service </w:t>
      </w:r>
      <w:r w:rsidRPr="00B06F5C">
        <w:rPr>
          <w:szCs w:val="20"/>
        </w:rPr>
        <w:t>review meetings to discuss the level of service offering.  Meetings will be scheduled by Eskom.</w:t>
      </w:r>
    </w:p>
    <w:p w14:paraId="0933CD0F" w14:textId="77777777" w:rsidR="002F6B95" w:rsidRPr="00B06F5C" w:rsidRDefault="00035516" w:rsidP="00876B72">
      <w:pPr>
        <w:pStyle w:val="NoSpacing"/>
        <w:numPr>
          <w:ilvl w:val="0"/>
          <w:numId w:val="25"/>
        </w:numPr>
        <w:spacing w:line="276" w:lineRule="auto"/>
        <w:jc w:val="both"/>
        <w:rPr>
          <w:szCs w:val="20"/>
        </w:rPr>
      </w:pPr>
      <w:r w:rsidRPr="00B06F5C">
        <w:rPr>
          <w:szCs w:val="20"/>
        </w:rPr>
        <w:t xml:space="preserve">This SLA is a dynamic document and will be periodically reviewed </w:t>
      </w:r>
      <w:r w:rsidR="00A01FF8" w:rsidRPr="00B06F5C">
        <w:rPr>
          <w:szCs w:val="20"/>
        </w:rPr>
        <w:t>annually</w:t>
      </w:r>
      <w:r w:rsidRPr="00B06F5C">
        <w:rPr>
          <w:szCs w:val="20"/>
        </w:rPr>
        <w:t xml:space="preserve"> and/or changed when the following events occur:</w:t>
      </w:r>
    </w:p>
    <w:p w14:paraId="0933CD10" w14:textId="77777777" w:rsidR="002F6B95" w:rsidRPr="00B06F5C" w:rsidRDefault="00035516" w:rsidP="00876B72">
      <w:pPr>
        <w:pStyle w:val="NoSpacing"/>
        <w:numPr>
          <w:ilvl w:val="1"/>
          <w:numId w:val="25"/>
        </w:numPr>
        <w:spacing w:line="276" w:lineRule="auto"/>
        <w:jc w:val="both"/>
        <w:rPr>
          <w:szCs w:val="20"/>
        </w:rPr>
      </w:pPr>
      <w:r w:rsidRPr="00B06F5C">
        <w:rPr>
          <w:szCs w:val="20"/>
        </w:rPr>
        <w:t>Eskom’s expectations and/or needs have changed.</w:t>
      </w:r>
    </w:p>
    <w:p w14:paraId="0933CD11" w14:textId="77777777" w:rsidR="00035516" w:rsidRPr="00B06F5C" w:rsidRDefault="00035516" w:rsidP="00876B72">
      <w:pPr>
        <w:pStyle w:val="NoSpacing"/>
        <w:numPr>
          <w:ilvl w:val="1"/>
          <w:numId w:val="25"/>
        </w:numPr>
        <w:spacing w:line="276" w:lineRule="auto"/>
        <w:jc w:val="both"/>
        <w:rPr>
          <w:szCs w:val="20"/>
        </w:rPr>
      </w:pPr>
      <w:r w:rsidRPr="00B06F5C">
        <w:rPr>
          <w:szCs w:val="20"/>
        </w:rPr>
        <w:t>Better metrics, measurement tools, and processes have evolved as per the benchmark that will be conducted in close cooperation between both parties.</w:t>
      </w:r>
    </w:p>
    <w:p w14:paraId="0933CD12" w14:textId="77777777" w:rsidR="00035516" w:rsidRPr="00B06F5C" w:rsidRDefault="00035516" w:rsidP="00876B72">
      <w:pPr>
        <w:pStyle w:val="NoSpacing"/>
        <w:numPr>
          <w:ilvl w:val="0"/>
          <w:numId w:val="25"/>
        </w:numPr>
        <w:spacing w:line="276" w:lineRule="auto"/>
        <w:jc w:val="both"/>
        <w:rPr>
          <w:szCs w:val="20"/>
        </w:rPr>
      </w:pPr>
      <w:r w:rsidRPr="00B06F5C">
        <w:rPr>
          <w:szCs w:val="20"/>
        </w:rPr>
        <w:t xml:space="preserve">Customer satisfaction survey will be conducted by </w:t>
      </w:r>
      <w:r w:rsidR="0030017B">
        <w:rPr>
          <w:szCs w:val="20"/>
        </w:rPr>
        <w:t>Eskom Supplier</w:t>
      </w:r>
      <w:r w:rsidRPr="00B06F5C">
        <w:rPr>
          <w:szCs w:val="20"/>
        </w:rPr>
        <w:t xml:space="preserve"> </w:t>
      </w:r>
      <w:r w:rsidR="00A01FF8">
        <w:rPr>
          <w:szCs w:val="20"/>
        </w:rPr>
        <w:t xml:space="preserve">on an adhoc basis </w:t>
      </w:r>
      <w:r w:rsidRPr="00B06F5C">
        <w:rPr>
          <w:szCs w:val="20"/>
        </w:rPr>
        <w:t>in close cooperation with Eskom to determine a level of customer satisfaction.</w:t>
      </w:r>
    </w:p>
    <w:p w14:paraId="0933CD13" w14:textId="77777777" w:rsidR="00E9177A" w:rsidRPr="00B06F5C" w:rsidRDefault="000255CB" w:rsidP="00950871">
      <w:pPr>
        <w:pStyle w:val="Heading1"/>
        <w:keepNext w:val="0"/>
        <w:keepLines w:val="0"/>
        <w:spacing w:line="276" w:lineRule="auto"/>
        <w:jc w:val="both"/>
        <w:rPr>
          <w:sz w:val="20"/>
        </w:rPr>
      </w:pPr>
      <w:bookmarkStart w:id="52" w:name="_Toc19859710"/>
      <w:bookmarkStart w:id="53" w:name="_Toc69739025"/>
      <w:r w:rsidRPr="00B06F5C">
        <w:rPr>
          <w:sz w:val="20"/>
        </w:rPr>
        <w:t>Sign-off</w:t>
      </w:r>
      <w:bookmarkEnd w:id="52"/>
      <w:bookmarkEnd w:id="53"/>
    </w:p>
    <w:p w14:paraId="0933CD14"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 xml:space="preserve">This agreement constitutes the sole agreement between </w:t>
      </w:r>
      <w:r w:rsidR="0030017B">
        <w:rPr>
          <w:kern w:val="1"/>
          <w:szCs w:val="20"/>
          <w:lang w:val="en-ZA"/>
        </w:rPr>
        <w:t>Eskom Supplier</w:t>
      </w:r>
      <w:r w:rsidRPr="00B06F5C">
        <w:rPr>
          <w:kern w:val="1"/>
          <w:szCs w:val="20"/>
          <w:lang w:val="en-ZA"/>
        </w:rPr>
        <w:t xml:space="preserve"> and Eskom, and no variation, modification, or waiver of any of the provisions of this agreement or consent to any departure from these shall, in any manner, be of any force or effect, unless confirmed in writing and signed by both parties, and such variation, modification, waiver, or consent shall be effective only in the specific instance and for the specific purpose and to the extent for which it was made or given.</w:t>
      </w:r>
    </w:p>
    <w:p w14:paraId="0933CD15" w14:textId="77777777" w:rsidR="003024AE" w:rsidRDefault="003024AE" w:rsidP="00950871">
      <w:pPr>
        <w:pStyle w:val="NoSpacing"/>
        <w:spacing w:line="276" w:lineRule="auto"/>
        <w:jc w:val="both"/>
        <w:rPr>
          <w:kern w:val="1"/>
          <w:szCs w:val="20"/>
          <w:lang w:val="en-ZA"/>
        </w:rPr>
      </w:pPr>
    </w:p>
    <w:p w14:paraId="0933CD16"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 xml:space="preserve">This agreement is signed on behalf of the </w:t>
      </w:r>
      <w:r w:rsidR="0030017B">
        <w:rPr>
          <w:kern w:val="1"/>
          <w:szCs w:val="20"/>
          <w:lang w:val="en-ZA"/>
        </w:rPr>
        <w:t>Eskom Supplier</w:t>
      </w:r>
      <w:r w:rsidRPr="00B06F5C">
        <w:rPr>
          <w:kern w:val="1"/>
          <w:szCs w:val="20"/>
          <w:lang w:val="en-ZA"/>
        </w:rPr>
        <w:t xml:space="preserve"> and Eskom, each signatory to this warranting that he/she has the requisite authority to do so.</w:t>
      </w:r>
    </w:p>
    <w:p w14:paraId="0933CD17" w14:textId="77777777" w:rsidR="003024AE" w:rsidRDefault="003024AE" w:rsidP="00950871">
      <w:pPr>
        <w:pStyle w:val="NoSpacing"/>
        <w:spacing w:line="276" w:lineRule="auto"/>
        <w:jc w:val="both"/>
        <w:rPr>
          <w:b/>
          <w:szCs w:val="20"/>
        </w:rPr>
      </w:pPr>
    </w:p>
    <w:p w14:paraId="0933CD18" w14:textId="48B3D6B7" w:rsidR="00035516" w:rsidRPr="00B06F5C" w:rsidRDefault="00A01FF8" w:rsidP="00950871">
      <w:pPr>
        <w:pStyle w:val="NoSpacing"/>
        <w:spacing w:line="276" w:lineRule="auto"/>
        <w:jc w:val="both"/>
        <w:rPr>
          <w:b/>
          <w:bCs/>
          <w:kern w:val="1"/>
          <w:szCs w:val="20"/>
          <w:lang w:val="en-ZA"/>
        </w:rPr>
      </w:pPr>
      <w:r>
        <w:rPr>
          <w:b/>
          <w:szCs w:val="20"/>
        </w:rPr>
        <w:t xml:space="preserve">Eskom </w:t>
      </w:r>
      <w:r w:rsidR="001B168D">
        <w:rPr>
          <w:b/>
          <w:szCs w:val="20"/>
        </w:rPr>
        <w:t>S</w:t>
      </w:r>
      <w:r w:rsidR="0030017B">
        <w:rPr>
          <w:b/>
          <w:szCs w:val="20"/>
        </w:rPr>
        <w:t>ervice Provider</w:t>
      </w:r>
      <w:r w:rsidR="00B06F5C" w:rsidRPr="00B06F5C">
        <w:rPr>
          <w:b/>
          <w:szCs w:val="20"/>
        </w:rPr>
        <w:t xml:space="preserve"> (</w:t>
      </w:r>
      <w:r w:rsidR="00035516" w:rsidRPr="00B06F5C">
        <w:rPr>
          <w:b/>
          <w:szCs w:val="20"/>
        </w:rPr>
        <w:t>Responsible</w:t>
      </w:r>
      <w:r w:rsidR="00035516" w:rsidRPr="00B06F5C">
        <w:rPr>
          <w:b/>
          <w:bCs/>
          <w:kern w:val="1"/>
          <w:szCs w:val="20"/>
          <w:lang w:val="en-ZA"/>
        </w:rPr>
        <w:t xml:space="preserve"> Manager</w:t>
      </w:r>
      <w:r w:rsidR="00B06F5C" w:rsidRPr="00B06F5C">
        <w:rPr>
          <w:b/>
          <w:bCs/>
          <w:kern w:val="1"/>
          <w:szCs w:val="20"/>
          <w:lang w:val="en-ZA"/>
        </w:rPr>
        <w:t>) -</w:t>
      </w:r>
      <w:r w:rsidR="002F6B95" w:rsidRPr="00B06F5C">
        <w:rPr>
          <w:b/>
          <w:bCs/>
          <w:kern w:val="1"/>
          <w:szCs w:val="20"/>
          <w:lang w:val="en-ZA"/>
        </w:rPr>
        <w:t xml:space="preserve"> </w:t>
      </w:r>
      <w:r w:rsidR="00035516" w:rsidRPr="00B06F5C">
        <w:rPr>
          <w:bCs/>
          <w:i/>
          <w:kern w:val="1"/>
          <w:szCs w:val="20"/>
          <w:lang w:val="en-ZA"/>
        </w:rPr>
        <w:t>responsible for</w:t>
      </w:r>
      <w:r w:rsidR="00035516" w:rsidRPr="00B06F5C">
        <w:rPr>
          <w:b/>
          <w:bCs/>
          <w:i/>
          <w:kern w:val="1"/>
          <w:szCs w:val="20"/>
          <w:lang w:val="en-ZA"/>
        </w:rPr>
        <w:t xml:space="preserve"> </w:t>
      </w:r>
      <w:r w:rsidR="00035516" w:rsidRPr="00B06F5C">
        <w:rPr>
          <w:bCs/>
          <w:i/>
          <w:kern w:val="1"/>
          <w:szCs w:val="20"/>
          <w:lang w:val="en-ZA"/>
        </w:rPr>
        <w:t>signing the Eskom contract on behalf of the contractor</w:t>
      </w:r>
      <w:r w:rsidR="00035516" w:rsidRPr="00B06F5C">
        <w:rPr>
          <w:bCs/>
          <w:kern w:val="1"/>
          <w:szCs w:val="20"/>
          <w:lang w:val="en-ZA"/>
        </w:rPr>
        <w:t>)</w:t>
      </w:r>
    </w:p>
    <w:p w14:paraId="0933CD19" w14:textId="77777777" w:rsidR="00035516" w:rsidRPr="00B06F5C" w:rsidRDefault="00035516" w:rsidP="00950871">
      <w:pPr>
        <w:pStyle w:val="NoSpacing"/>
        <w:spacing w:line="276" w:lineRule="auto"/>
        <w:jc w:val="both"/>
        <w:rPr>
          <w:kern w:val="1"/>
          <w:szCs w:val="20"/>
          <w:lang w:val="en-ZA"/>
        </w:rPr>
      </w:pPr>
    </w:p>
    <w:p w14:paraId="0933CD1A"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Signed this …………………….. day of ……..…………………….... 20 …………… at</w:t>
      </w:r>
    </w:p>
    <w:p w14:paraId="0933CD1B" w14:textId="77777777" w:rsidR="002F6B95" w:rsidRPr="00B06F5C" w:rsidRDefault="002F6B95" w:rsidP="00950871">
      <w:pPr>
        <w:pStyle w:val="NoSpacing"/>
        <w:spacing w:line="276" w:lineRule="auto"/>
        <w:jc w:val="both"/>
        <w:rPr>
          <w:kern w:val="1"/>
          <w:szCs w:val="20"/>
          <w:lang w:val="en-ZA"/>
        </w:rPr>
      </w:pPr>
    </w:p>
    <w:p w14:paraId="0933CD1C"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 (</w:t>
      </w:r>
      <w:r w:rsidRPr="00B06F5C">
        <w:rPr>
          <w:i/>
          <w:kern w:val="1"/>
          <w:szCs w:val="20"/>
          <w:lang w:val="en-ZA"/>
        </w:rPr>
        <w:t>Place</w:t>
      </w:r>
      <w:r w:rsidRPr="00B06F5C">
        <w:rPr>
          <w:kern w:val="1"/>
          <w:szCs w:val="20"/>
          <w:lang w:val="en-ZA"/>
        </w:rPr>
        <w:t>)</w:t>
      </w:r>
    </w:p>
    <w:p w14:paraId="0933CD1D" w14:textId="77777777" w:rsidR="002F6B95" w:rsidRPr="00B06F5C" w:rsidRDefault="002F6B95" w:rsidP="00950871">
      <w:pPr>
        <w:pStyle w:val="NoSpacing"/>
        <w:spacing w:line="276" w:lineRule="auto"/>
        <w:jc w:val="both"/>
        <w:rPr>
          <w:color w:val="548DD4" w:themeColor="text2" w:themeTint="99"/>
          <w:kern w:val="1"/>
          <w:szCs w:val="20"/>
          <w:lang w:val="en-ZA"/>
        </w:rPr>
      </w:pPr>
    </w:p>
    <w:p w14:paraId="0933CD1E" w14:textId="77777777" w:rsidR="00035516" w:rsidRPr="00B06F5C" w:rsidRDefault="00035516" w:rsidP="00950871">
      <w:pPr>
        <w:pStyle w:val="NoSpacing"/>
        <w:spacing w:line="276" w:lineRule="auto"/>
        <w:jc w:val="both"/>
        <w:rPr>
          <w:kern w:val="1"/>
          <w:szCs w:val="20"/>
          <w:lang w:val="en-ZA"/>
        </w:rPr>
      </w:pPr>
      <w:r w:rsidRPr="00B06F5C">
        <w:rPr>
          <w:color w:val="548DD4" w:themeColor="text2" w:themeTint="99"/>
          <w:kern w:val="1"/>
          <w:szCs w:val="20"/>
          <w:lang w:val="en-ZA"/>
        </w:rPr>
        <w:t>(</w:t>
      </w:r>
      <w:r w:rsidRPr="00B06F5C">
        <w:rPr>
          <w:i/>
          <w:color w:val="548DD4" w:themeColor="text2" w:themeTint="99"/>
          <w:kern w:val="1"/>
          <w:szCs w:val="20"/>
          <w:lang w:val="en-ZA"/>
        </w:rPr>
        <w:t>Full name</w:t>
      </w:r>
      <w:r w:rsidRPr="00B06F5C">
        <w:rPr>
          <w:color w:val="548DD4" w:themeColor="text2" w:themeTint="99"/>
          <w:kern w:val="1"/>
          <w:szCs w:val="20"/>
          <w:lang w:val="en-ZA"/>
        </w:rPr>
        <w:t>)</w:t>
      </w:r>
      <w:r w:rsidRPr="00B06F5C">
        <w:rPr>
          <w:kern w:val="1"/>
          <w:szCs w:val="20"/>
          <w:lang w:val="en-ZA"/>
        </w:rPr>
        <w:t xml:space="preserve">……………………………………………… </w:t>
      </w:r>
      <w:r w:rsidRPr="00B06F5C">
        <w:rPr>
          <w:color w:val="548DD4" w:themeColor="text2" w:themeTint="99"/>
          <w:kern w:val="1"/>
          <w:szCs w:val="20"/>
          <w:lang w:val="en-ZA"/>
        </w:rPr>
        <w:t>(</w:t>
      </w:r>
      <w:r w:rsidRPr="00B06F5C">
        <w:rPr>
          <w:i/>
          <w:color w:val="548DD4" w:themeColor="text2" w:themeTint="99"/>
          <w:kern w:val="1"/>
          <w:szCs w:val="20"/>
          <w:lang w:val="en-ZA"/>
        </w:rPr>
        <w:t>Signature</w:t>
      </w:r>
      <w:r w:rsidRPr="00B06F5C">
        <w:rPr>
          <w:color w:val="548DD4" w:themeColor="text2" w:themeTint="99"/>
          <w:kern w:val="1"/>
          <w:szCs w:val="20"/>
          <w:lang w:val="en-ZA"/>
        </w:rPr>
        <w:t>)</w:t>
      </w:r>
      <w:r w:rsidRPr="00B06F5C">
        <w:rPr>
          <w:kern w:val="1"/>
          <w:szCs w:val="20"/>
          <w:lang w:val="en-ZA"/>
        </w:rPr>
        <w:t xml:space="preserve"> …………………………………on</w:t>
      </w:r>
    </w:p>
    <w:p w14:paraId="0933CD1F" w14:textId="77777777" w:rsidR="00035516" w:rsidRPr="00B06F5C" w:rsidRDefault="00035516" w:rsidP="00950871">
      <w:pPr>
        <w:pStyle w:val="NoSpacing"/>
        <w:spacing w:line="276" w:lineRule="auto"/>
        <w:jc w:val="both"/>
        <w:rPr>
          <w:kern w:val="1"/>
          <w:szCs w:val="20"/>
          <w:lang w:val="en-ZA"/>
        </w:rPr>
      </w:pPr>
    </w:p>
    <w:p w14:paraId="0933CD20"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 xml:space="preserve">behalf of …………………………………………………….. </w:t>
      </w:r>
      <w:r w:rsidRPr="00B06F5C">
        <w:rPr>
          <w:b/>
          <w:bCs/>
          <w:color w:val="548DD4" w:themeColor="text2" w:themeTint="99"/>
          <w:kern w:val="1"/>
          <w:szCs w:val="20"/>
          <w:lang w:val="en-ZA"/>
        </w:rPr>
        <w:t>(</w:t>
      </w:r>
      <w:r w:rsidR="00B06F5C" w:rsidRPr="00B06F5C">
        <w:rPr>
          <w:b/>
          <w:bCs/>
          <w:color w:val="548DD4" w:themeColor="text2" w:themeTint="99"/>
          <w:kern w:val="1"/>
          <w:szCs w:val="20"/>
          <w:lang w:val="en-ZA"/>
        </w:rPr>
        <w:t>Supplier/contractor</w:t>
      </w:r>
      <w:r w:rsidRPr="00B06F5C">
        <w:rPr>
          <w:b/>
          <w:bCs/>
          <w:color w:val="548DD4" w:themeColor="text2" w:themeTint="99"/>
          <w:kern w:val="1"/>
          <w:szCs w:val="20"/>
          <w:lang w:val="en-ZA"/>
        </w:rPr>
        <w:t>)</w:t>
      </w:r>
    </w:p>
    <w:p w14:paraId="0933CD21" w14:textId="77777777" w:rsidR="00035516" w:rsidRPr="00B06F5C" w:rsidRDefault="00035516" w:rsidP="00950871">
      <w:pPr>
        <w:pStyle w:val="NoSpacing"/>
        <w:spacing w:line="276" w:lineRule="auto"/>
        <w:jc w:val="both"/>
        <w:rPr>
          <w:kern w:val="1"/>
          <w:szCs w:val="20"/>
          <w:lang w:val="en-ZA"/>
        </w:rPr>
      </w:pPr>
    </w:p>
    <w:p w14:paraId="0933CD22" w14:textId="77777777" w:rsidR="00035516" w:rsidRDefault="00035516" w:rsidP="00950871">
      <w:pPr>
        <w:pStyle w:val="NoSpacing"/>
        <w:spacing w:line="276" w:lineRule="auto"/>
        <w:jc w:val="both"/>
        <w:rPr>
          <w:kern w:val="1"/>
          <w:szCs w:val="20"/>
          <w:lang w:val="en-ZA"/>
        </w:rPr>
      </w:pPr>
      <w:r w:rsidRPr="00B06F5C">
        <w:rPr>
          <w:kern w:val="1"/>
          <w:szCs w:val="20"/>
          <w:lang w:val="en-ZA"/>
        </w:rPr>
        <w:t>Witnesses</w:t>
      </w:r>
    </w:p>
    <w:p w14:paraId="0933CD23" w14:textId="77777777" w:rsidR="00876B72" w:rsidRPr="00B06F5C" w:rsidRDefault="00876B72" w:rsidP="00950871">
      <w:pPr>
        <w:pStyle w:val="NoSpacing"/>
        <w:spacing w:line="276" w:lineRule="auto"/>
        <w:jc w:val="both"/>
        <w:rPr>
          <w:kern w:val="1"/>
          <w:szCs w:val="20"/>
          <w:lang w:val="en-ZA"/>
        </w:rPr>
      </w:pPr>
    </w:p>
    <w:p w14:paraId="0933CD24" w14:textId="77777777" w:rsidR="002725E0" w:rsidRDefault="00035516" w:rsidP="00950871">
      <w:pPr>
        <w:pStyle w:val="NoSpacing"/>
        <w:spacing w:line="276" w:lineRule="auto"/>
        <w:jc w:val="both"/>
        <w:rPr>
          <w:kern w:val="1"/>
          <w:szCs w:val="20"/>
          <w:lang w:val="en-ZA"/>
        </w:rPr>
      </w:pPr>
      <w:r w:rsidRPr="00B06F5C">
        <w:rPr>
          <w:kern w:val="1"/>
          <w:szCs w:val="20"/>
          <w:lang w:val="en-ZA"/>
        </w:rPr>
        <w:t>…………………………………………</w:t>
      </w:r>
    </w:p>
    <w:p w14:paraId="0933CD25" w14:textId="77777777" w:rsidR="00876B72" w:rsidRPr="00B06F5C" w:rsidRDefault="00876B72" w:rsidP="00950871">
      <w:pPr>
        <w:pStyle w:val="NoSpacing"/>
        <w:spacing w:line="276" w:lineRule="auto"/>
        <w:jc w:val="both"/>
        <w:rPr>
          <w:kern w:val="1"/>
          <w:szCs w:val="20"/>
          <w:lang w:val="en-ZA"/>
        </w:rPr>
      </w:pPr>
    </w:p>
    <w:p w14:paraId="0933CD26" w14:textId="77777777" w:rsidR="00035516" w:rsidRDefault="00035516" w:rsidP="00950871">
      <w:pPr>
        <w:pStyle w:val="NoSpacing"/>
        <w:spacing w:line="276" w:lineRule="auto"/>
        <w:jc w:val="both"/>
        <w:rPr>
          <w:kern w:val="1"/>
          <w:szCs w:val="20"/>
          <w:lang w:val="en-ZA"/>
        </w:rPr>
      </w:pPr>
      <w:r w:rsidRPr="00B06F5C">
        <w:rPr>
          <w:kern w:val="1"/>
          <w:szCs w:val="20"/>
          <w:lang w:val="en-ZA"/>
        </w:rPr>
        <w:t>…………………………………………</w:t>
      </w:r>
    </w:p>
    <w:p w14:paraId="0933CD27" w14:textId="77777777" w:rsidR="00876B72" w:rsidRDefault="00876B72" w:rsidP="00950871">
      <w:pPr>
        <w:pStyle w:val="NoSpacing"/>
        <w:spacing w:line="276" w:lineRule="auto"/>
        <w:jc w:val="both"/>
        <w:rPr>
          <w:kern w:val="1"/>
          <w:szCs w:val="20"/>
          <w:lang w:val="en-ZA"/>
        </w:rPr>
      </w:pPr>
    </w:p>
    <w:p w14:paraId="0933CD28" w14:textId="77777777" w:rsidR="00876B72" w:rsidRPr="00876B72" w:rsidRDefault="00876B72" w:rsidP="00950871">
      <w:pPr>
        <w:pStyle w:val="NoSpacing"/>
        <w:spacing w:line="276" w:lineRule="auto"/>
        <w:jc w:val="both"/>
        <w:rPr>
          <w:kern w:val="1"/>
          <w:szCs w:val="20"/>
          <w:lang w:val="en-ZA"/>
        </w:rPr>
      </w:pPr>
    </w:p>
    <w:p w14:paraId="0933CD29" w14:textId="77777777" w:rsidR="00035516" w:rsidRPr="00B06F5C" w:rsidRDefault="00035516" w:rsidP="00950871">
      <w:pPr>
        <w:pStyle w:val="NoSpacing"/>
        <w:spacing w:line="276" w:lineRule="auto"/>
        <w:jc w:val="both"/>
        <w:rPr>
          <w:b/>
          <w:bCs/>
          <w:kern w:val="1"/>
          <w:szCs w:val="20"/>
          <w:lang w:val="en-ZA"/>
        </w:rPr>
      </w:pPr>
      <w:r w:rsidRPr="00B06F5C">
        <w:rPr>
          <w:b/>
          <w:bCs/>
          <w:kern w:val="1"/>
          <w:szCs w:val="20"/>
          <w:lang w:val="en-ZA"/>
        </w:rPr>
        <w:t>Eskom Holdings SOC Limited (Eskom’s representative)</w:t>
      </w:r>
    </w:p>
    <w:p w14:paraId="0933CD2A" w14:textId="77777777" w:rsidR="00035516" w:rsidRPr="00B06F5C" w:rsidRDefault="00035516" w:rsidP="00950871">
      <w:pPr>
        <w:pStyle w:val="NoSpacing"/>
        <w:spacing w:line="276" w:lineRule="auto"/>
        <w:jc w:val="both"/>
        <w:rPr>
          <w:kern w:val="1"/>
          <w:szCs w:val="20"/>
          <w:lang w:val="en-ZA"/>
        </w:rPr>
      </w:pPr>
    </w:p>
    <w:p w14:paraId="0933CD2B"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Signed this ……………………… day of …………………………...20………………</w:t>
      </w:r>
    </w:p>
    <w:p w14:paraId="0933CD2C" w14:textId="77777777" w:rsidR="00035516" w:rsidRPr="00B06F5C" w:rsidRDefault="00035516" w:rsidP="00950871">
      <w:pPr>
        <w:pStyle w:val="NoSpacing"/>
        <w:spacing w:line="276" w:lineRule="auto"/>
        <w:jc w:val="both"/>
        <w:rPr>
          <w:kern w:val="1"/>
          <w:szCs w:val="20"/>
          <w:lang w:val="en-ZA"/>
        </w:rPr>
      </w:pPr>
    </w:p>
    <w:p w14:paraId="0933CD2D"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at ………………………………….………………….…… (</w:t>
      </w:r>
      <w:r w:rsidRPr="00B06F5C">
        <w:rPr>
          <w:i/>
          <w:kern w:val="1"/>
          <w:szCs w:val="20"/>
          <w:lang w:val="en-ZA"/>
        </w:rPr>
        <w:t>Place</w:t>
      </w:r>
      <w:r w:rsidRPr="00B06F5C">
        <w:rPr>
          <w:kern w:val="1"/>
          <w:szCs w:val="20"/>
          <w:lang w:val="en-ZA"/>
        </w:rPr>
        <w:t>)</w:t>
      </w:r>
    </w:p>
    <w:p w14:paraId="0933CD2E" w14:textId="77777777" w:rsidR="00035516" w:rsidRPr="00B06F5C" w:rsidRDefault="00035516" w:rsidP="00950871">
      <w:pPr>
        <w:pStyle w:val="NoSpacing"/>
        <w:spacing w:line="276" w:lineRule="auto"/>
        <w:jc w:val="both"/>
        <w:rPr>
          <w:kern w:val="1"/>
          <w:szCs w:val="20"/>
          <w:lang w:val="en-ZA"/>
        </w:rPr>
      </w:pPr>
    </w:p>
    <w:p w14:paraId="0933CD2F" w14:textId="77777777" w:rsidR="00035516" w:rsidRPr="00B06F5C" w:rsidRDefault="00035516" w:rsidP="00950871">
      <w:pPr>
        <w:pStyle w:val="NoSpacing"/>
        <w:spacing w:line="276" w:lineRule="auto"/>
        <w:jc w:val="both"/>
        <w:rPr>
          <w:kern w:val="1"/>
          <w:szCs w:val="20"/>
          <w:lang w:val="en-ZA"/>
        </w:rPr>
      </w:pPr>
      <w:r w:rsidRPr="00B06F5C">
        <w:rPr>
          <w:color w:val="548DD4" w:themeColor="text2" w:themeTint="99"/>
          <w:kern w:val="1"/>
          <w:szCs w:val="20"/>
          <w:lang w:val="en-ZA"/>
        </w:rPr>
        <w:t>(</w:t>
      </w:r>
      <w:r w:rsidRPr="00B06F5C">
        <w:rPr>
          <w:i/>
          <w:color w:val="548DD4" w:themeColor="text2" w:themeTint="99"/>
          <w:kern w:val="1"/>
          <w:szCs w:val="20"/>
          <w:lang w:val="en-ZA"/>
        </w:rPr>
        <w:t>Full name)</w:t>
      </w:r>
      <w:r w:rsidRPr="00B06F5C">
        <w:rPr>
          <w:kern w:val="1"/>
          <w:szCs w:val="20"/>
          <w:lang w:val="en-ZA"/>
        </w:rPr>
        <w:t xml:space="preserve">………………………………………….. </w:t>
      </w:r>
      <w:r w:rsidRPr="00B06F5C">
        <w:rPr>
          <w:color w:val="548DD4" w:themeColor="text2" w:themeTint="99"/>
          <w:kern w:val="1"/>
          <w:szCs w:val="20"/>
          <w:lang w:val="en-ZA"/>
        </w:rPr>
        <w:t>(</w:t>
      </w:r>
      <w:r w:rsidRPr="00B06F5C">
        <w:rPr>
          <w:i/>
          <w:color w:val="548DD4" w:themeColor="text2" w:themeTint="99"/>
          <w:kern w:val="1"/>
          <w:szCs w:val="20"/>
          <w:lang w:val="en-ZA"/>
        </w:rPr>
        <w:t>Signature</w:t>
      </w:r>
      <w:r w:rsidRPr="00B06F5C">
        <w:rPr>
          <w:color w:val="548DD4" w:themeColor="text2" w:themeTint="99"/>
          <w:kern w:val="1"/>
          <w:szCs w:val="20"/>
          <w:lang w:val="en-ZA"/>
        </w:rPr>
        <w:t>)</w:t>
      </w:r>
      <w:r w:rsidRPr="00B06F5C">
        <w:rPr>
          <w:kern w:val="1"/>
          <w:szCs w:val="20"/>
          <w:lang w:val="en-ZA"/>
        </w:rPr>
        <w:t>……………………………………on behalf of</w:t>
      </w:r>
    </w:p>
    <w:p w14:paraId="0933CD30" w14:textId="77777777" w:rsidR="00035516" w:rsidRPr="00B06F5C" w:rsidRDefault="00035516" w:rsidP="00950871">
      <w:pPr>
        <w:pStyle w:val="NoSpacing"/>
        <w:spacing w:line="276" w:lineRule="auto"/>
        <w:jc w:val="both"/>
        <w:rPr>
          <w:kern w:val="1"/>
          <w:szCs w:val="20"/>
          <w:lang w:val="en-ZA"/>
        </w:rPr>
      </w:pPr>
    </w:p>
    <w:p w14:paraId="0933CD31" w14:textId="77777777" w:rsidR="00035516" w:rsidRDefault="00035516" w:rsidP="00950871">
      <w:pPr>
        <w:pStyle w:val="NoSpacing"/>
        <w:spacing w:line="276" w:lineRule="auto"/>
        <w:jc w:val="both"/>
        <w:rPr>
          <w:kern w:val="1"/>
          <w:szCs w:val="20"/>
          <w:lang w:val="en-ZA"/>
        </w:rPr>
      </w:pPr>
      <w:r w:rsidRPr="00B06F5C">
        <w:rPr>
          <w:kern w:val="1"/>
          <w:szCs w:val="20"/>
          <w:lang w:val="en-ZA"/>
        </w:rPr>
        <w:t>Witnesses</w:t>
      </w:r>
    </w:p>
    <w:p w14:paraId="0933CD32" w14:textId="77777777" w:rsidR="00876B72" w:rsidRPr="00B06F5C" w:rsidRDefault="00876B72" w:rsidP="00950871">
      <w:pPr>
        <w:pStyle w:val="NoSpacing"/>
        <w:spacing w:line="276" w:lineRule="auto"/>
        <w:jc w:val="both"/>
        <w:rPr>
          <w:kern w:val="1"/>
          <w:szCs w:val="20"/>
          <w:lang w:val="en-ZA"/>
        </w:rPr>
      </w:pPr>
    </w:p>
    <w:p w14:paraId="0933CD33"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w:t>
      </w:r>
    </w:p>
    <w:p w14:paraId="0933CD34" w14:textId="77777777" w:rsidR="002725E0" w:rsidRPr="00B06F5C" w:rsidRDefault="002725E0" w:rsidP="00950871">
      <w:pPr>
        <w:pStyle w:val="NoSpacing"/>
        <w:spacing w:line="276" w:lineRule="auto"/>
        <w:jc w:val="both"/>
        <w:rPr>
          <w:kern w:val="1"/>
          <w:szCs w:val="20"/>
          <w:lang w:val="en-ZA"/>
        </w:rPr>
      </w:pPr>
    </w:p>
    <w:p w14:paraId="0933CD35" w14:textId="77777777" w:rsidR="00035516" w:rsidRPr="00B06F5C" w:rsidRDefault="00035516" w:rsidP="00950871">
      <w:pPr>
        <w:pStyle w:val="NoSpacing"/>
        <w:spacing w:line="276" w:lineRule="auto"/>
        <w:jc w:val="both"/>
        <w:rPr>
          <w:kern w:val="1"/>
          <w:szCs w:val="20"/>
          <w:lang w:val="en-ZA"/>
        </w:rPr>
      </w:pPr>
      <w:r w:rsidRPr="00B06F5C">
        <w:rPr>
          <w:kern w:val="1"/>
          <w:szCs w:val="20"/>
          <w:lang w:val="en-ZA"/>
        </w:rPr>
        <w:t>…………………………………………</w:t>
      </w:r>
    </w:p>
    <w:p w14:paraId="0933CD36" w14:textId="77777777" w:rsidR="00035516" w:rsidRPr="00B06F5C" w:rsidRDefault="00035516" w:rsidP="00950871">
      <w:pPr>
        <w:pStyle w:val="NoSpacing"/>
        <w:spacing w:line="276" w:lineRule="auto"/>
        <w:mirrorIndents/>
        <w:jc w:val="both"/>
        <w:rPr>
          <w:szCs w:val="20"/>
        </w:rPr>
      </w:pPr>
    </w:p>
    <w:sectPr w:rsidR="00035516" w:rsidRPr="00B06F5C" w:rsidSect="0094162C">
      <w:headerReference w:type="even" r:id="rId13"/>
      <w:headerReference w:type="default" r:id="rId14"/>
      <w:footerReference w:type="default" r:id="rId15"/>
      <w:headerReference w:type="first" r:id="rId16"/>
      <w:pgSz w:w="11906" w:h="16838"/>
      <w:pgMar w:top="1701" w:right="1134" w:bottom="2098"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FB96A" w14:textId="77777777" w:rsidR="0046690D" w:rsidRDefault="0046690D">
      <w:pPr>
        <w:spacing w:after="0"/>
      </w:pPr>
      <w:r>
        <w:separator/>
      </w:r>
    </w:p>
  </w:endnote>
  <w:endnote w:type="continuationSeparator" w:id="0">
    <w:p w14:paraId="0C63CDF3" w14:textId="77777777" w:rsidR="0046690D" w:rsidRDefault="004669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0547F4" w14:paraId="0933CD4B" w14:textId="77777777" w:rsidTr="0094162C">
      <w:trPr>
        <w:trHeight w:hRule="exact" w:val="340"/>
      </w:trPr>
      <w:tc>
        <w:tcPr>
          <w:tcW w:w="9638" w:type="dxa"/>
          <w:shd w:val="clear" w:color="auto" w:fill="auto"/>
          <w:vAlign w:val="center"/>
        </w:tcPr>
        <w:p w14:paraId="0933CD4A" w14:textId="77777777" w:rsidR="000547F4" w:rsidRDefault="000547F4" w:rsidP="0094162C">
          <w:pPr>
            <w:pStyle w:val="FooterCaps"/>
            <w:jc w:val="center"/>
          </w:pPr>
        </w:p>
      </w:tc>
    </w:tr>
    <w:tr w:rsidR="000547F4" w14:paraId="0933CD4D" w14:textId="77777777" w:rsidTr="0094162C">
      <w:trPr>
        <w:trHeight w:hRule="exact" w:val="907"/>
      </w:trPr>
      <w:tc>
        <w:tcPr>
          <w:tcW w:w="9638" w:type="dxa"/>
          <w:shd w:val="clear" w:color="auto" w:fill="auto"/>
          <w:vAlign w:val="center"/>
        </w:tcPr>
        <w:p w14:paraId="0933CD4C" w14:textId="77777777" w:rsidR="000547F4" w:rsidRDefault="000547F4" w:rsidP="00086320">
          <w:pPr>
            <w:pStyle w:val="Footer"/>
            <w:jc w:val="center"/>
          </w:pPr>
        </w:p>
      </w:tc>
    </w:tr>
    <w:tr w:rsidR="000547F4" w14:paraId="0933CD4F" w14:textId="77777777" w:rsidTr="0094162C">
      <w:trPr>
        <w:trHeight w:hRule="exact" w:val="283"/>
      </w:trPr>
      <w:tc>
        <w:tcPr>
          <w:tcW w:w="9638" w:type="dxa"/>
          <w:shd w:val="clear" w:color="auto" w:fill="auto"/>
          <w:vAlign w:val="center"/>
        </w:tcPr>
        <w:p w14:paraId="0933CD4E" w14:textId="77777777" w:rsidR="000547F4" w:rsidRDefault="000547F4" w:rsidP="00DF5411">
          <w:pPr>
            <w:pStyle w:val="Footer"/>
          </w:pPr>
        </w:p>
      </w:tc>
    </w:tr>
  </w:tbl>
  <w:p w14:paraId="0933CD50" w14:textId="77777777" w:rsidR="000547F4" w:rsidRPr="0094162C" w:rsidRDefault="000547F4" w:rsidP="00941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9638"/>
    </w:tblGrid>
    <w:tr w:rsidR="000547F4" w14:paraId="0933CD60" w14:textId="77777777" w:rsidTr="0094162C">
      <w:trPr>
        <w:trHeight w:hRule="exact" w:val="340"/>
      </w:trPr>
      <w:tc>
        <w:tcPr>
          <w:tcW w:w="9638" w:type="dxa"/>
          <w:shd w:val="clear" w:color="auto" w:fill="auto"/>
          <w:vAlign w:val="center"/>
        </w:tcPr>
        <w:p w14:paraId="0933CD5F" w14:textId="77777777" w:rsidR="000547F4" w:rsidRDefault="00000000" w:rsidP="0094162C">
          <w:pPr>
            <w:pStyle w:val="FooterCaps"/>
            <w:jc w:val="center"/>
          </w:pPr>
          <w:fldSimple w:instr=" DOCPROPERTY &quot;Classification&quot;  \* MERGEFORMAT ">
            <w:r w:rsidR="000547F4">
              <w:t>Controlled Disclosure</w:t>
            </w:r>
          </w:fldSimple>
        </w:p>
      </w:tc>
    </w:tr>
    <w:tr w:rsidR="000547F4" w14:paraId="0933CD63" w14:textId="77777777" w:rsidTr="0094162C">
      <w:trPr>
        <w:trHeight w:hRule="exact" w:val="907"/>
      </w:trPr>
      <w:tc>
        <w:tcPr>
          <w:tcW w:w="9638" w:type="dxa"/>
          <w:shd w:val="clear" w:color="auto" w:fill="auto"/>
          <w:vAlign w:val="center"/>
        </w:tcPr>
        <w:p w14:paraId="0933CD61" w14:textId="77777777" w:rsidR="000547F4" w:rsidRDefault="000547F4" w:rsidP="0094162C">
          <w:pPr>
            <w:pStyle w:val="Footer"/>
            <w:jc w:val="center"/>
          </w:pPr>
          <w:r>
            <w:t>When downloaded from the document management system, this document is uncontrolled and the responsibility rests with the user to ensure it is in line with the authorized version on the system.</w:t>
          </w:r>
        </w:p>
        <w:p w14:paraId="0933CD62" w14:textId="77777777" w:rsidR="000547F4" w:rsidRDefault="000547F4"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0933CD64" w14:textId="77777777" w:rsidR="000547F4" w:rsidRPr="0094162C" w:rsidRDefault="000547F4"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FBC0" w14:textId="77777777" w:rsidR="0046690D" w:rsidRDefault="0046690D">
      <w:pPr>
        <w:spacing w:after="0"/>
      </w:pPr>
      <w:r>
        <w:separator/>
      </w:r>
    </w:p>
  </w:footnote>
  <w:footnote w:type="continuationSeparator" w:id="0">
    <w:p w14:paraId="6862CD4B" w14:textId="77777777" w:rsidR="0046690D" w:rsidRDefault="004669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5669"/>
      <w:gridCol w:w="1844"/>
      <w:gridCol w:w="2125"/>
    </w:tblGrid>
    <w:tr w:rsidR="000547F4" w14:paraId="0933CD40" w14:textId="77777777" w:rsidTr="00FA606D">
      <w:trPr>
        <w:trHeight w:hRule="exact" w:val="369"/>
      </w:trPr>
      <w:tc>
        <w:tcPr>
          <w:tcW w:w="5669" w:type="dxa"/>
          <w:vMerge w:val="restart"/>
          <w:shd w:val="clear" w:color="auto" w:fill="auto"/>
          <w:tcMar>
            <w:right w:w="567" w:type="dxa"/>
          </w:tcMar>
        </w:tcPr>
        <w:p w14:paraId="0933CD3D" w14:textId="77777777" w:rsidR="000547F4" w:rsidRPr="00035516" w:rsidRDefault="000547F4" w:rsidP="00BD78A0">
          <w:pPr>
            <w:pStyle w:val="HeaderBold"/>
            <w:jc w:val="center"/>
          </w:pPr>
          <w:r w:rsidRPr="00035516">
            <w:t>Service Level Agreement</w:t>
          </w:r>
        </w:p>
      </w:tc>
      <w:tc>
        <w:tcPr>
          <w:tcW w:w="1844" w:type="dxa"/>
          <w:shd w:val="clear" w:color="auto" w:fill="auto"/>
        </w:tcPr>
        <w:p w14:paraId="0933CD3E" w14:textId="77777777" w:rsidR="000547F4" w:rsidRPr="00035516" w:rsidRDefault="000547F4" w:rsidP="008070BA">
          <w:pPr>
            <w:pStyle w:val="Header"/>
          </w:pPr>
          <w:r w:rsidRPr="00035516">
            <w:t xml:space="preserve">Revision: </w:t>
          </w:r>
        </w:p>
      </w:tc>
      <w:tc>
        <w:tcPr>
          <w:tcW w:w="2125" w:type="dxa"/>
          <w:shd w:val="clear" w:color="auto" w:fill="auto"/>
        </w:tcPr>
        <w:p w14:paraId="0933CD3F" w14:textId="77777777" w:rsidR="000547F4" w:rsidRPr="00035516" w:rsidRDefault="000547F4" w:rsidP="008070BA">
          <w:pPr>
            <w:pStyle w:val="HeaderBold"/>
          </w:pPr>
          <w:r w:rsidRPr="00035516">
            <w:t>0</w:t>
          </w:r>
        </w:p>
      </w:tc>
    </w:tr>
    <w:tr w:rsidR="000547F4" w14:paraId="0933CD44" w14:textId="77777777" w:rsidTr="00FA606D">
      <w:trPr>
        <w:trHeight w:hRule="exact" w:val="369"/>
      </w:trPr>
      <w:tc>
        <w:tcPr>
          <w:tcW w:w="5669" w:type="dxa"/>
          <w:vMerge/>
          <w:shd w:val="clear" w:color="auto" w:fill="auto"/>
        </w:tcPr>
        <w:p w14:paraId="0933CD41" w14:textId="77777777" w:rsidR="000547F4" w:rsidRPr="00FA606D" w:rsidRDefault="000547F4" w:rsidP="008070BA">
          <w:pPr>
            <w:pStyle w:val="Header"/>
            <w:rPr>
              <w:b/>
              <w:color w:val="4104EE"/>
            </w:rPr>
          </w:pPr>
        </w:p>
      </w:tc>
      <w:tc>
        <w:tcPr>
          <w:tcW w:w="1844" w:type="dxa"/>
          <w:shd w:val="clear" w:color="auto" w:fill="auto"/>
        </w:tcPr>
        <w:p w14:paraId="0933CD42" w14:textId="77777777" w:rsidR="000547F4" w:rsidRPr="00FA606D" w:rsidRDefault="000547F4" w:rsidP="008070BA">
          <w:pPr>
            <w:pStyle w:val="Header"/>
          </w:pPr>
          <w:r w:rsidRPr="00FA606D">
            <w:t xml:space="preserve">Page: </w:t>
          </w:r>
        </w:p>
      </w:tc>
      <w:tc>
        <w:tcPr>
          <w:tcW w:w="2125" w:type="dxa"/>
          <w:shd w:val="clear" w:color="auto" w:fill="auto"/>
        </w:tcPr>
        <w:p w14:paraId="0933CD43" w14:textId="77777777" w:rsidR="000547F4" w:rsidRDefault="000547F4" w:rsidP="008070BA">
          <w:pPr>
            <w:pStyle w:val="HeaderBold"/>
          </w:pPr>
          <w:r>
            <w:t xml:space="preserve">Page </w:t>
          </w:r>
          <w:r>
            <w:rPr>
              <w:b w:val="0"/>
              <w:bCs/>
            </w:rPr>
            <w:fldChar w:fldCharType="begin"/>
          </w:r>
          <w:r>
            <w:rPr>
              <w:bCs/>
            </w:rPr>
            <w:instrText xml:space="preserve"> PAGE  \* Arabic  \* MERGEFORMAT </w:instrText>
          </w:r>
          <w:r>
            <w:rPr>
              <w:b w:val="0"/>
              <w:bCs/>
            </w:rPr>
            <w:fldChar w:fldCharType="separate"/>
          </w:r>
          <w:r w:rsidR="00487D32">
            <w:rPr>
              <w:bCs/>
              <w:noProof/>
            </w:rPr>
            <w:t>2</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sidR="00487D32">
            <w:rPr>
              <w:bCs/>
              <w:noProof/>
            </w:rPr>
            <w:t>10</w:t>
          </w:r>
          <w:r>
            <w:rPr>
              <w:b w:val="0"/>
              <w:bCs/>
            </w:rPr>
            <w:fldChar w:fldCharType="end"/>
          </w:r>
        </w:p>
      </w:tc>
    </w:tr>
    <w:tr w:rsidR="000547F4" w14:paraId="0933CD48" w14:textId="77777777" w:rsidTr="00FA606D">
      <w:trPr>
        <w:trHeight w:hRule="exact" w:val="283"/>
      </w:trPr>
      <w:tc>
        <w:tcPr>
          <w:tcW w:w="5669" w:type="dxa"/>
          <w:vMerge/>
          <w:tcBorders>
            <w:bottom w:val="single" w:sz="8" w:space="0" w:color="auto"/>
          </w:tcBorders>
          <w:shd w:val="clear" w:color="auto" w:fill="auto"/>
        </w:tcPr>
        <w:p w14:paraId="0933CD45" w14:textId="77777777" w:rsidR="000547F4" w:rsidRPr="00FA606D" w:rsidRDefault="000547F4" w:rsidP="008070BA">
          <w:pPr>
            <w:pStyle w:val="Header"/>
            <w:rPr>
              <w:b/>
              <w:color w:val="4104EE"/>
            </w:rPr>
          </w:pPr>
        </w:p>
      </w:tc>
      <w:tc>
        <w:tcPr>
          <w:tcW w:w="1844" w:type="dxa"/>
          <w:tcBorders>
            <w:bottom w:val="single" w:sz="8" w:space="0" w:color="auto"/>
          </w:tcBorders>
          <w:shd w:val="clear" w:color="auto" w:fill="auto"/>
        </w:tcPr>
        <w:p w14:paraId="0933CD46" w14:textId="77777777" w:rsidR="000547F4" w:rsidRPr="00FA606D" w:rsidRDefault="000547F4" w:rsidP="008070BA">
          <w:pPr>
            <w:pStyle w:val="Header"/>
          </w:pPr>
        </w:p>
      </w:tc>
      <w:tc>
        <w:tcPr>
          <w:tcW w:w="2125" w:type="dxa"/>
          <w:tcBorders>
            <w:bottom w:val="single" w:sz="8" w:space="0" w:color="auto"/>
          </w:tcBorders>
          <w:shd w:val="clear" w:color="auto" w:fill="auto"/>
        </w:tcPr>
        <w:p w14:paraId="0933CD47" w14:textId="77777777" w:rsidR="000547F4" w:rsidRDefault="000547F4" w:rsidP="008070BA">
          <w:pPr>
            <w:pStyle w:val="HeaderBold"/>
          </w:pPr>
        </w:p>
      </w:tc>
    </w:tr>
  </w:tbl>
  <w:p w14:paraId="0933CD49" w14:textId="77777777" w:rsidR="000547F4" w:rsidRPr="0094162C" w:rsidRDefault="000547F4" w:rsidP="0094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CD51" w14:textId="77777777" w:rsidR="000547F4" w:rsidRDefault="0005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5669"/>
      <w:gridCol w:w="1701"/>
      <w:gridCol w:w="2268"/>
    </w:tblGrid>
    <w:tr w:rsidR="000547F4" w14:paraId="0933CD55" w14:textId="77777777" w:rsidTr="0094162C">
      <w:trPr>
        <w:trHeight w:hRule="exact" w:val="369"/>
      </w:trPr>
      <w:tc>
        <w:tcPr>
          <w:tcW w:w="5669" w:type="dxa"/>
          <w:vMerge w:val="restart"/>
          <w:shd w:val="clear" w:color="auto" w:fill="auto"/>
          <w:tcMar>
            <w:right w:w="567" w:type="dxa"/>
          </w:tcMar>
        </w:tcPr>
        <w:p w14:paraId="0933CD52" w14:textId="77777777" w:rsidR="000547F4" w:rsidRPr="00FA606D" w:rsidRDefault="000547F4" w:rsidP="000255CB">
          <w:pPr>
            <w:pStyle w:val="HeaderBold"/>
            <w:rPr>
              <w:color w:val="0000CC"/>
            </w:rPr>
          </w:pPr>
          <w:r>
            <w:rPr>
              <w:color w:val="0000CC"/>
            </w:rPr>
            <w:t>Annexure C: Service Level Agreement</w:t>
          </w:r>
        </w:p>
      </w:tc>
      <w:tc>
        <w:tcPr>
          <w:tcW w:w="1701" w:type="dxa"/>
          <w:shd w:val="clear" w:color="auto" w:fill="auto"/>
        </w:tcPr>
        <w:p w14:paraId="0933CD53" w14:textId="77777777" w:rsidR="000547F4" w:rsidRPr="00FA606D" w:rsidRDefault="000547F4" w:rsidP="000255CB">
          <w:pPr>
            <w:pStyle w:val="HeaderBold"/>
            <w:rPr>
              <w:b w:val="0"/>
            </w:rPr>
          </w:pPr>
          <w:r w:rsidRPr="00FA606D">
            <w:rPr>
              <w:b w:val="0"/>
            </w:rPr>
            <w:t xml:space="preserve">Revision: </w:t>
          </w:r>
        </w:p>
      </w:tc>
      <w:tc>
        <w:tcPr>
          <w:tcW w:w="2268" w:type="dxa"/>
          <w:shd w:val="clear" w:color="auto" w:fill="auto"/>
        </w:tcPr>
        <w:p w14:paraId="0933CD54" w14:textId="77777777" w:rsidR="000547F4" w:rsidRPr="00FA606D" w:rsidRDefault="000547F4" w:rsidP="000255CB">
          <w:pPr>
            <w:pStyle w:val="HeaderBold"/>
            <w:rPr>
              <w:color w:val="0000CC"/>
            </w:rPr>
          </w:pPr>
          <w:r>
            <w:rPr>
              <w:color w:val="0000CC"/>
            </w:rPr>
            <w:t>0</w:t>
          </w:r>
        </w:p>
      </w:tc>
    </w:tr>
    <w:tr w:rsidR="000547F4" w14:paraId="0933CD59" w14:textId="77777777" w:rsidTr="0094162C">
      <w:trPr>
        <w:trHeight w:hRule="exact" w:val="369"/>
      </w:trPr>
      <w:tc>
        <w:tcPr>
          <w:tcW w:w="5669" w:type="dxa"/>
          <w:vMerge/>
          <w:shd w:val="clear" w:color="auto" w:fill="auto"/>
        </w:tcPr>
        <w:p w14:paraId="0933CD56" w14:textId="77777777" w:rsidR="000547F4" w:rsidRPr="00FA606D" w:rsidRDefault="000547F4" w:rsidP="000255CB">
          <w:pPr>
            <w:pStyle w:val="Header"/>
            <w:rPr>
              <w:b/>
              <w:color w:val="0000CC"/>
            </w:rPr>
          </w:pPr>
        </w:p>
      </w:tc>
      <w:tc>
        <w:tcPr>
          <w:tcW w:w="1701" w:type="dxa"/>
          <w:shd w:val="clear" w:color="auto" w:fill="auto"/>
        </w:tcPr>
        <w:p w14:paraId="0933CD57" w14:textId="77777777" w:rsidR="000547F4" w:rsidRDefault="000547F4" w:rsidP="000255CB">
          <w:pPr>
            <w:pStyle w:val="Header"/>
          </w:pPr>
          <w:r>
            <w:t xml:space="preserve">Page: </w:t>
          </w:r>
        </w:p>
      </w:tc>
      <w:tc>
        <w:tcPr>
          <w:tcW w:w="2268" w:type="dxa"/>
          <w:shd w:val="clear" w:color="auto" w:fill="auto"/>
        </w:tcPr>
        <w:p w14:paraId="0933CD58" w14:textId="77777777" w:rsidR="000547F4" w:rsidRDefault="000547F4" w:rsidP="000255CB">
          <w:pPr>
            <w:pStyle w:val="HeaderBold"/>
          </w:pPr>
          <w:r>
            <w:t xml:space="preserve">Page </w:t>
          </w:r>
          <w:r>
            <w:rPr>
              <w:b w:val="0"/>
              <w:bCs/>
            </w:rPr>
            <w:fldChar w:fldCharType="begin"/>
          </w:r>
          <w:r>
            <w:rPr>
              <w:bCs/>
            </w:rPr>
            <w:instrText xml:space="preserve"> PAGE  \* Arabic  \* MERGEFORMAT </w:instrText>
          </w:r>
          <w:r>
            <w:rPr>
              <w:b w:val="0"/>
              <w:bCs/>
            </w:rPr>
            <w:fldChar w:fldCharType="separate"/>
          </w:r>
          <w:r w:rsidR="00487D32">
            <w:rPr>
              <w:bCs/>
              <w:noProof/>
            </w:rPr>
            <w:t>3</w:t>
          </w:r>
          <w:r>
            <w:rPr>
              <w:b w:val="0"/>
              <w:bCs/>
            </w:rPr>
            <w:fldChar w:fldCharType="end"/>
          </w:r>
          <w:r>
            <w:t xml:space="preserve"> of </w:t>
          </w:r>
          <w:r>
            <w:rPr>
              <w:b w:val="0"/>
              <w:bCs/>
            </w:rPr>
            <w:fldChar w:fldCharType="begin"/>
          </w:r>
          <w:r>
            <w:rPr>
              <w:bCs/>
            </w:rPr>
            <w:instrText xml:space="preserve"> NUMPAGES  \* Arabic  \* MERGEFORMAT </w:instrText>
          </w:r>
          <w:r>
            <w:rPr>
              <w:b w:val="0"/>
              <w:bCs/>
            </w:rPr>
            <w:fldChar w:fldCharType="separate"/>
          </w:r>
          <w:r w:rsidR="00487D32">
            <w:rPr>
              <w:bCs/>
              <w:noProof/>
            </w:rPr>
            <w:t>10</w:t>
          </w:r>
          <w:r>
            <w:rPr>
              <w:b w:val="0"/>
              <w:bCs/>
            </w:rPr>
            <w:fldChar w:fldCharType="end"/>
          </w:r>
        </w:p>
      </w:tc>
    </w:tr>
    <w:tr w:rsidR="000547F4" w14:paraId="0933CD5D" w14:textId="77777777" w:rsidTr="0094162C">
      <w:trPr>
        <w:trHeight w:hRule="exact" w:val="283"/>
      </w:trPr>
      <w:tc>
        <w:tcPr>
          <w:tcW w:w="5669" w:type="dxa"/>
          <w:vMerge/>
          <w:tcBorders>
            <w:bottom w:val="single" w:sz="8" w:space="0" w:color="auto"/>
          </w:tcBorders>
          <w:shd w:val="clear" w:color="auto" w:fill="auto"/>
        </w:tcPr>
        <w:p w14:paraId="0933CD5A" w14:textId="77777777" w:rsidR="000547F4" w:rsidRPr="00FA606D" w:rsidRDefault="000547F4" w:rsidP="000255CB">
          <w:pPr>
            <w:pStyle w:val="Header"/>
            <w:rPr>
              <w:b/>
              <w:color w:val="0000CC"/>
            </w:rPr>
          </w:pPr>
        </w:p>
      </w:tc>
      <w:tc>
        <w:tcPr>
          <w:tcW w:w="1701" w:type="dxa"/>
          <w:tcBorders>
            <w:bottom w:val="single" w:sz="8" w:space="0" w:color="auto"/>
          </w:tcBorders>
          <w:shd w:val="clear" w:color="auto" w:fill="auto"/>
        </w:tcPr>
        <w:p w14:paraId="0933CD5B" w14:textId="77777777" w:rsidR="000547F4" w:rsidRDefault="000547F4" w:rsidP="000255CB">
          <w:pPr>
            <w:pStyle w:val="Header"/>
          </w:pPr>
        </w:p>
      </w:tc>
      <w:tc>
        <w:tcPr>
          <w:tcW w:w="2268" w:type="dxa"/>
          <w:tcBorders>
            <w:bottom w:val="single" w:sz="8" w:space="0" w:color="auto"/>
          </w:tcBorders>
          <w:shd w:val="clear" w:color="auto" w:fill="auto"/>
        </w:tcPr>
        <w:p w14:paraId="0933CD5C" w14:textId="77777777" w:rsidR="000547F4" w:rsidRDefault="000547F4" w:rsidP="000255CB">
          <w:pPr>
            <w:pStyle w:val="HeaderBold"/>
          </w:pPr>
        </w:p>
      </w:tc>
    </w:tr>
  </w:tbl>
  <w:p w14:paraId="0933CD5E" w14:textId="77777777" w:rsidR="000547F4" w:rsidRPr="0094162C" w:rsidRDefault="000547F4" w:rsidP="009416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CD65" w14:textId="77777777" w:rsidR="000547F4" w:rsidRDefault="00054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Num4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2" w15:restartNumberingAfterBreak="0">
    <w:nsid w:val="04BF40E6"/>
    <w:multiLevelType w:val="multilevel"/>
    <w:tmpl w:val="A564A0C4"/>
    <w:name w:val="Heading"/>
    <w:lvl w:ilvl="0">
      <w:start w:val="1"/>
      <w:numFmt w:val="decimal"/>
      <w:lvlRestart w:val="0"/>
      <w:pStyle w:val="Heading1"/>
      <w:lvlText w:val="%1."/>
      <w:lvlJc w:val="left"/>
      <w:pPr>
        <w:tabs>
          <w:tab w:val="num" w:pos="454"/>
        </w:tabs>
        <w:ind w:left="454" w:hanging="454"/>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680"/>
        </w:tabs>
        <w:ind w:left="680" w:hanging="680"/>
      </w:pPr>
      <w:rPr>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3"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1CE2D98"/>
    <w:multiLevelType w:val="multilevel"/>
    <w:tmpl w:val="D346B9DE"/>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8"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9" w15:restartNumberingAfterBreak="0">
    <w:nsid w:val="19DA79D0"/>
    <w:multiLevelType w:val="hybridMultilevel"/>
    <w:tmpl w:val="F0185554"/>
    <w:lvl w:ilvl="0" w:tplc="1C090001">
      <w:start w:val="1"/>
      <w:numFmt w:val="bullet"/>
      <w:lvlText w:val=""/>
      <w:lvlJc w:val="left"/>
      <w:pPr>
        <w:ind w:left="720" w:hanging="360"/>
      </w:pPr>
      <w:rPr>
        <w:rFonts w:ascii="Symbol" w:hAnsi="Symbol" w:hint="default"/>
      </w:rPr>
    </w:lvl>
    <w:lvl w:ilvl="1" w:tplc="D5665E7C">
      <w:start w:val="9"/>
      <w:numFmt w:val="bullet"/>
      <w:lvlText w:val="•"/>
      <w:lvlJc w:val="left"/>
      <w:pPr>
        <w:ind w:left="1480" w:hanging="40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3"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4"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15" w15:restartNumberingAfterBreak="0">
    <w:nsid w:val="36D005EE"/>
    <w:multiLevelType w:val="hybridMultilevel"/>
    <w:tmpl w:val="4CF6CC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17" w15:restartNumberingAfterBreak="0">
    <w:nsid w:val="3CF71D0A"/>
    <w:multiLevelType w:val="hybridMultilevel"/>
    <w:tmpl w:val="993ADB56"/>
    <w:lvl w:ilvl="0" w:tplc="1C09000B">
      <w:start w:val="1"/>
      <w:numFmt w:val="bullet"/>
      <w:lvlText w:val=""/>
      <w:lvlJc w:val="left"/>
      <w:pPr>
        <w:ind w:left="1434" w:hanging="360"/>
      </w:pPr>
      <w:rPr>
        <w:rFonts w:ascii="Wingdings" w:hAnsi="Wingdings" w:hint="default"/>
      </w:rPr>
    </w:lvl>
    <w:lvl w:ilvl="1" w:tplc="1C090003">
      <w:start w:val="1"/>
      <w:numFmt w:val="bullet"/>
      <w:lvlText w:val="o"/>
      <w:lvlJc w:val="left"/>
      <w:pPr>
        <w:ind w:left="2154" w:hanging="360"/>
      </w:pPr>
      <w:rPr>
        <w:rFonts w:ascii="Courier New" w:hAnsi="Courier New" w:cs="Courier New" w:hint="default"/>
      </w:rPr>
    </w:lvl>
    <w:lvl w:ilvl="2" w:tplc="1C090005" w:tentative="1">
      <w:start w:val="1"/>
      <w:numFmt w:val="bullet"/>
      <w:lvlText w:val=""/>
      <w:lvlJc w:val="left"/>
      <w:pPr>
        <w:ind w:left="2874" w:hanging="360"/>
      </w:pPr>
      <w:rPr>
        <w:rFonts w:ascii="Wingdings" w:hAnsi="Wingdings" w:hint="default"/>
      </w:rPr>
    </w:lvl>
    <w:lvl w:ilvl="3" w:tplc="1C090001" w:tentative="1">
      <w:start w:val="1"/>
      <w:numFmt w:val="bullet"/>
      <w:lvlText w:val=""/>
      <w:lvlJc w:val="left"/>
      <w:pPr>
        <w:ind w:left="3594" w:hanging="360"/>
      </w:pPr>
      <w:rPr>
        <w:rFonts w:ascii="Symbol" w:hAnsi="Symbol" w:hint="default"/>
      </w:rPr>
    </w:lvl>
    <w:lvl w:ilvl="4" w:tplc="1C090003" w:tentative="1">
      <w:start w:val="1"/>
      <w:numFmt w:val="bullet"/>
      <w:lvlText w:val="o"/>
      <w:lvlJc w:val="left"/>
      <w:pPr>
        <w:ind w:left="4314" w:hanging="360"/>
      </w:pPr>
      <w:rPr>
        <w:rFonts w:ascii="Courier New" w:hAnsi="Courier New" w:cs="Courier New" w:hint="default"/>
      </w:rPr>
    </w:lvl>
    <w:lvl w:ilvl="5" w:tplc="1C090005" w:tentative="1">
      <w:start w:val="1"/>
      <w:numFmt w:val="bullet"/>
      <w:lvlText w:val=""/>
      <w:lvlJc w:val="left"/>
      <w:pPr>
        <w:ind w:left="5034" w:hanging="360"/>
      </w:pPr>
      <w:rPr>
        <w:rFonts w:ascii="Wingdings" w:hAnsi="Wingdings" w:hint="default"/>
      </w:rPr>
    </w:lvl>
    <w:lvl w:ilvl="6" w:tplc="1C090001" w:tentative="1">
      <w:start w:val="1"/>
      <w:numFmt w:val="bullet"/>
      <w:lvlText w:val=""/>
      <w:lvlJc w:val="left"/>
      <w:pPr>
        <w:ind w:left="5754" w:hanging="360"/>
      </w:pPr>
      <w:rPr>
        <w:rFonts w:ascii="Symbol" w:hAnsi="Symbol" w:hint="default"/>
      </w:rPr>
    </w:lvl>
    <w:lvl w:ilvl="7" w:tplc="1C090003" w:tentative="1">
      <w:start w:val="1"/>
      <w:numFmt w:val="bullet"/>
      <w:lvlText w:val="o"/>
      <w:lvlJc w:val="left"/>
      <w:pPr>
        <w:ind w:left="6474" w:hanging="360"/>
      </w:pPr>
      <w:rPr>
        <w:rFonts w:ascii="Courier New" w:hAnsi="Courier New" w:cs="Courier New" w:hint="default"/>
      </w:rPr>
    </w:lvl>
    <w:lvl w:ilvl="8" w:tplc="1C090005" w:tentative="1">
      <w:start w:val="1"/>
      <w:numFmt w:val="bullet"/>
      <w:lvlText w:val=""/>
      <w:lvlJc w:val="left"/>
      <w:pPr>
        <w:ind w:left="7194" w:hanging="360"/>
      </w:pPr>
      <w:rPr>
        <w:rFonts w:ascii="Wingdings" w:hAnsi="Wingdings" w:hint="default"/>
      </w:rPr>
    </w:lvl>
  </w:abstractNum>
  <w:abstractNum w:abstractNumId="18" w15:restartNumberingAfterBreak="0">
    <w:nsid w:val="3E3077EA"/>
    <w:multiLevelType w:val="hybridMultilevel"/>
    <w:tmpl w:val="2C4A8A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20" w15:restartNumberingAfterBreak="0">
    <w:nsid w:val="44A70517"/>
    <w:multiLevelType w:val="hybridMultilevel"/>
    <w:tmpl w:val="EF2291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22"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3" w15:restartNumberingAfterBreak="0">
    <w:nsid w:val="51E05356"/>
    <w:multiLevelType w:val="hybridMultilevel"/>
    <w:tmpl w:val="9AE4C3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25" w15:restartNumberingAfterBreak="0">
    <w:nsid w:val="5CF57EA5"/>
    <w:multiLevelType w:val="multilevel"/>
    <w:tmpl w:val="437C71B6"/>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o"/>
      <w:lvlJc w:val="left"/>
      <w:pPr>
        <w:tabs>
          <w:tab w:val="num" w:pos="794"/>
        </w:tabs>
        <w:ind w:left="794" w:hanging="397"/>
      </w:pPr>
      <w:rPr>
        <w:rFonts w:ascii="Courier New" w:hAnsi="Courier New" w:cs="Courier New" w:hint="default"/>
      </w:rPr>
    </w:lvl>
    <w:lvl w:ilvl="2">
      <w:start w:val="1"/>
      <w:numFmt w:val="bullet"/>
      <w:lvlText w:val=""/>
      <w:lvlJc w:val="left"/>
      <w:pPr>
        <w:tabs>
          <w:tab w:val="num" w:pos="1191"/>
        </w:tabs>
        <w:ind w:left="1191" w:hanging="397"/>
      </w:pPr>
      <w:rPr>
        <w:rFonts w:ascii="Symbol" w:hAnsi="Symbol" w:hint="default"/>
      </w:r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26" w15:restartNumberingAfterBreak="0">
    <w:nsid w:val="5F42407F"/>
    <w:multiLevelType w:val="multilevel"/>
    <w:tmpl w:val="294A76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4E740A"/>
    <w:multiLevelType w:val="multilevel"/>
    <w:tmpl w:val="ADDA3162"/>
    <w:lvl w:ilvl="0">
      <w:start w:val="1"/>
      <w:numFmt w:val="decimal"/>
      <w:pStyle w:val="Vodacom1-Header"/>
      <w:lvlText w:val="%1."/>
      <w:lvlJc w:val="left"/>
      <w:pPr>
        <w:ind w:left="360" w:hanging="360"/>
      </w:pPr>
      <w:rPr>
        <w:b/>
        <w:color w:val="auto"/>
      </w:rPr>
    </w:lvl>
    <w:lvl w:ilvl="1">
      <w:start w:val="1"/>
      <w:numFmt w:val="decimal"/>
      <w:pStyle w:val="Vodacom11"/>
      <w:lvlText w:val="%1.%2."/>
      <w:lvlJc w:val="left"/>
      <w:pPr>
        <w:ind w:left="792" w:hanging="432"/>
      </w:pPr>
      <w:rPr>
        <w:rFonts w:ascii="Arial" w:hAnsi="Arial" w:cs="Arial" w:hint="default"/>
        <w:sz w:val="18"/>
        <w:szCs w:val="18"/>
      </w:rPr>
    </w:lvl>
    <w:lvl w:ilvl="2">
      <w:start w:val="1"/>
      <w:numFmt w:val="decimal"/>
      <w:pStyle w:val="Vodacom111"/>
      <w:lvlText w:val="%1.%2.%3."/>
      <w:lvlJc w:val="left"/>
      <w:pPr>
        <w:ind w:left="3024" w:hanging="50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Vodacom1111"/>
      <w:lvlText w:val="%1.%2.%3.%4."/>
      <w:lvlJc w:val="left"/>
      <w:pPr>
        <w:ind w:left="1728" w:hanging="648"/>
      </w:pPr>
    </w:lvl>
    <w:lvl w:ilvl="4">
      <w:start w:val="1"/>
      <w:numFmt w:val="decimal"/>
      <w:pStyle w:val="Vodacom11111"/>
      <w:lvlText w:val="%1.%2.%3.%4.%5."/>
      <w:lvlJc w:val="left"/>
      <w:pPr>
        <w:ind w:left="2232" w:hanging="792"/>
      </w:pPr>
    </w:lvl>
    <w:lvl w:ilvl="5">
      <w:start w:val="1"/>
      <w:numFmt w:val="decimal"/>
      <w:pStyle w:val="Vodacom111111"/>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29"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num w:numId="1" w16cid:durableId="859978498">
    <w:abstractNumId w:val="3"/>
  </w:num>
  <w:num w:numId="2" w16cid:durableId="139276935">
    <w:abstractNumId w:val="6"/>
  </w:num>
  <w:num w:numId="3" w16cid:durableId="1392970637">
    <w:abstractNumId w:val="4"/>
  </w:num>
  <w:num w:numId="4" w16cid:durableId="1177578971">
    <w:abstractNumId w:val="28"/>
  </w:num>
  <w:num w:numId="5" w16cid:durableId="1566725200">
    <w:abstractNumId w:val="25"/>
  </w:num>
  <w:num w:numId="6" w16cid:durableId="1961182795">
    <w:abstractNumId w:val="24"/>
  </w:num>
  <w:num w:numId="7" w16cid:durableId="284504685">
    <w:abstractNumId w:val="11"/>
  </w:num>
  <w:num w:numId="8" w16cid:durableId="980698782">
    <w:abstractNumId w:val="10"/>
  </w:num>
  <w:num w:numId="9" w16cid:durableId="108009105">
    <w:abstractNumId w:val="2"/>
  </w:num>
  <w:num w:numId="10" w16cid:durableId="393166875">
    <w:abstractNumId w:val="8"/>
  </w:num>
  <w:num w:numId="11" w16cid:durableId="1543399949">
    <w:abstractNumId w:val="7"/>
  </w:num>
  <w:num w:numId="12" w16cid:durableId="1843661574">
    <w:abstractNumId w:val="16"/>
  </w:num>
  <w:num w:numId="13" w16cid:durableId="591206601">
    <w:abstractNumId w:val="19"/>
  </w:num>
  <w:num w:numId="14" w16cid:durableId="770202537">
    <w:abstractNumId w:val="29"/>
  </w:num>
  <w:num w:numId="15" w16cid:durableId="1065957659">
    <w:abstractNumId w:val="14"/>
  </w:num>
  <w:num w:numId="16" w16cid:durableId="1285500125">
    <w:abstractNumId w:val="1"/>
  </w:num>
  <w:num w:numId="17" w16cid:durableId="1564288290">
    <w:abstractNumId w:val="22"/>
  </w:num>
  <w:num w:numId="18" w16cid:durableId="1103183650">
    <w:abstractNumId w:val="13"/>
  </w:num>
  <w:num w:numId="19" w16cid:durableId="1179082686">
    <w:abstractNumId w:val="12"/>
  </w:num>
  <w:num w:numId="20" w16cid:durableId="1885174028">
    <w:abstractNumId w:val="15"/>
  </w:num>
  <w:num w:numId="21" w16cid:durableId="485049317">
    <w:abstractNumId w:val="5"/>
  </w:num>
  <w:num w:numId="22" w16cid:durableId="211814898">
    <w:abstractNumId w:val="23"/>
  </w:num>
  <w:num w:numId="23" w16cid:durableId="2069375042">
    <w:abstractNumId w:val="9"/>
  </w:num>
  <w:num w:numId="24" w16cid:durableId="1063336215">
    <w:abstractNumId w:val="18"/>
  </w:num>
  <w:num w:numId="25" w16cid:durableId="547883577">
    <w:abstractNumId w:val="20"/>
  </w:num>
  <w:num w:numId="26" w16cid:durableId="405344912">
    <w:abstractNumId w:val="26"/>
  </w:num>
  <w:num w:numId="27" w16cid:durableId="21263859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320988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060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1736388">
    <w:abstractNumId w:val="2"/>
  </w:num>
  <w:num w:numId="31" w16cid:durableId="100688449">
    <w:abstractNumId w:val="17"/>
  </w:num>
  <w:num w:numId="32" w16cid:durableId="111826622">
    <w:abstractNumId w:val="2"/>
  </w:num>
  <w:num w:numId="33" w16cid:durableId="50930912">
    <w:abstractNumId w:val="2"/>
  </w:num>
  <w:num w:numId="34" w16cid:durableId="1174609903">
    <w:abstractNumId w:val="2"/>
  </w:num>
  <w:num w:numId="35" w16cid:durableId="284164633">
    <w:abstractNumId w:val="2"/>
  </w:num>
  <w:num w:numId="36" w16cid:durableId="389770513">
    <w:abstractNumId w:val="2"/>
  </w:num>
  <w:num w:numId="37" w16cid:durableId="1008214976">
    <w:abstractNumId w:val="2"/>
  </w:num>
  <w:num w:numId="38" w16cid:durableId="2368290">
    <w:abstractNumId w:val="2"/>
  </w:num>
  <w:num w:numId="39" w16cid:durableId="2124418250">
    <w:abstractNumId w:val="2"/>
  </w:num>
  <w:num w:numId="40" w16cid:durableId="908540011">
    <w:abstractNumId w:val="2"/>
  </w:num>
  <w:num w:numId="41" w16cid:durableId="2143495527">
    <w:abstractNumId w:val="2"/>
  </w:num>
  <w:num w:numId="42" w16cid:durableId="1385644688">
    <w:abstractNumId w:val="2"/>
  </w:num>
  <w:num w:numId="43" w16cid:durableId="666247107">
    <w:abstractNumId w:val="2"/>
  </w:num>
  <w:num w:numId="44" w16cid:durableId="2031371812">
    <w:abstractNumId w:val="2"/>
  </w:num>
  <w:num w:numId="45" w16cid:durableId="1303970491">
    <w:abstractNumId w:val="2"/>
  </w:num>
  <w:num w:numId="46" w16cid:durableId="604655490">
    <w:abstractNumId w:val="2"/>
  </w:num>
  <w:num w:numId="47" w16cid:durableId="24792218">
    <w:abstractNumId w:val="2"/>
  </w:num>
  <w:num w:numId="48" w16cid:durableId="1202092470">
    <w:abstractNumId w:val="2"/>
  </w:num>
  <w:num w:numId="49" w16cid:durableId="2054110791">
    <w:abstractNumId w:val="2"/>
  </w:num>
  <w:num w:numId="50" w16cid:durableId="2024546060">
    <w:abstractNumId w:val="2"/>
  </w:num>
  <w:num w:numId="51" w16cid:durableId="2043549116">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77AF"/>
    <w:rsid w:val="00007A8F"/>
    <w:rsid w:val="000104B7"/>
    <w:rsid w:val="00010DA9"/>
    <w:rsid w:val="000211F5"/>
    <w:rsid w:val="00023F3A"/>
    <w:rsid w:val="000255CB"/>
    <w:rsid w:val="00030AA9"/>
    <w:rsid w:val="00033A74"/>
    <w:rsid w:val="00034349"/>
    <w:rsid w:val="00035516"/>
    <w:rsid w:val="000379F1"/>
    <w:rsid w:val="000426BE"/>
    <w:rsid w:val="00043959"/>
    <w:rsid w:val="00047922"/>
    <w:rsid w:val="000547F4"/>
    <w:rsid w:val="000564DF"/>
    <w:rsid w:val="00062820"/>
    <w:rsid w:val="00064E01"/>
    <w:rsid w:val="00072383"/>
    <w:rsid w:val="0007397A"/>
    <w:rsid w:val="00077631"/>
    <w:rsid w:val="00077681"/>
    <w:rsid w:val="000841EE"/>
    <w:rsid w:val="0008476D"/>
    <w:rsid w:val="00086320"/>
    <w:rsid w:val="00086629"/>
    <w:rsid w:val="00092366"/>
    <w:rsid w:val="00093B10"/>
    <w:rsid w:val="000954A7"/>
    <w:rsid w:val="00095EF1"/>
    <w:rsid w:val="000A3B12"/>
    <w:rsid w:val="000B3FEE"/>
    <w:rsid w:val="000B68F5"/>
    <w:rsid w:val="000C232A"/>
    <w:rsid w:val="000C358D"/>
    <w:rsid w:val="000C7495"/>
    <w:rsid w:val="000C7893"/>
    <w:rsid w:val="000D1ABD"/>
    <w:rsid w:val="000D2B70"/>
    <w:rsid w:val="000D36EF"/>
    <w:rsid w:val="000D4DCA"/>
    <w:rsid w:val="000D5B0A"/>
    <w:rsid w:val="000E10CA"/>
    <w:rsid w:val="000E1807"/>
    <w:rsid w:val="000E4512"/>
    <w:rsid w:val="000E60E6"/>
    <w:rsid w:val="000F3C3B"/>
    <w:rsid w:val="000F49F9"/>
    <w:rsid w:val="000F5654"/>
    <w:rsid w:val="000F614B"/>
    <w:rsid w:val="0010322E"/>
    <w:rsid w:val="001033D1"/>
    <w:rsid w:val="001042F5"/>
    <w:rsid w:val="001173F3"/>
    <w:rsid w:val="00120AF3"/>
    <w:rsid w:val="0012280E"/>
    <w:rsid w:val="00130E7B"/>
    <w:rsid w:val="00133E8E"/>
    <w:rsid w:val="00134202"/>
    <w:rsid w:val="00141129"/>
    <w:rsid w:val="00147CEA"/>
    <w:rsid w:val="00160F29"/>
    <w:rsid w:val="0017052D"/>
    <w:rsid w:val="00170D44"/>
    <w:rsid w:val="00174076"/>
    <w:rsid w:val="0017562C"/>
    <w:rsid w:val="0017789E"/>
    <w:rsid w:val="00180AB4"/>
    <w:rsid w:val="00186686"/>
    <w:rsid w:val="00186C42"/>
    <w:rsid w:val="00187369"/>
    <w:rsid w:val="00191272"/>
    <w:rsid w:val="0019239F"/>
    <w:rsid w:val="00192E0A"/>
    <w:rsid w:val="001A7C80"/>
    <w:rsid w:val="001B0FC7"/>
    <w:rsid w:val="001B168D"/>
    <w:rsid w:val="001B29F8"/>
    <w:rsid w:val="001B57FA"/>
    <w:rsid w:val="001B60E6"/>
    <w:rsid w:val="001B7BEC"/>
    <w:rsid w:val="001C543A"/>
    <w:rsid w:val="001D0F99"/>
    <w:rsid w:val="001D4F80"/>
    <w:rsid w:val="001D54C5"/>
    <w:rsid w:val="001E0D0A"/>
    <w:rsid w:val="001E1336"/>
    <w:rsid w:val="001E314B"/>
    <w:rsid w:val="001E374F"/>
    <w:rsid w:val="001E3F78"/>
    <w:rsid w:val="001F3AAF"/>
    <w:rsid w:val="001F4A7C"/>
    <w:rsid w:val="00200483"/>
    <w:rsid w:val="00201122"/>
    <w:rsid w:val="002038A6"/>
    <w:rsid w:val="00211FF1"/>
    <w:rsid w:val="00214653"/>
    <w:rsid w:val="00220348"/>
    <w:rsid w:val="00220F8C"/>
    <w:rsid w:val="00222422"/>
    <w:rsid w:val="00223C19"/>
    <w:rsid w:val="002248A9"/>
    <w:rsid w:val="002310DB"/>
    <w:rsid w:val="00236BDD"/>
    <w:rsid w:val="00236F19"/>
    <w:rsid w:val="00241DAB"/>
    <w:rsid w:val="00245DF3"/>
    <w:rsid w:val="0024738A"/>
    <w:rsid w:val="002505C8"/>
    <w:rsid w:val="00252BFD"/>
    <w:rsid w:val="00255583"/>
    <w:rsid w:val="00255C5A"/>
    <w:rsid w:val="00256024"/>
    <w:rsid w:val="00257AE5"/>
    <w:rsid w:val="002614F8"/>
    <w:rsid w:val="00265A62"/>
    <w:rsid w:val="00270566"/>
    <w:rsid w:val="002725E0"/>
    <w:rsid w:val="0027278B"/>
    <w:rsid w:val="00274F40"/>
    <w:rsid w:val="00276FB6"/>
    <w:rsid w:val="00284367"/>
    <w:rsid w:val="00292F2F"/>
    <w:rsid w:val="00293854"/>
    <w:rsid w:val="0029598A"/>
    <w:rsid w:val="00296529"/>
    <w:rsid w:val="00296AAB"/>
    <w:rsid w:val="002B2290"/>
    <w:rsid w:val="002B4D2C"/>
    <w:rsid w:val="002B53E2"/>
    <w:rsid w:val="002C445B"/>
    <w:rsid w:val="002E1FF4"/>
    <w:rsid w:val="002E29D2"/>
    <w:rsid w:val="002E3311"/>
    <w:rsid w:val="002E3BDD"/>
    <w:rsid w:val="002E6AB4"/>
    <w:rsid w:val="002F1275"/>
    <w:rsid w:val="002F5783"/>
    <w:rsid w:val="002F6B95"/>
    <w:rsid w:val="002F7E8F"/>
    <w:rsid w:val="0030017B"/>
    <w:rsid w:val="00300214"/>
    <w:rsid w:val="003010E0"/>
    <w:rsid w:val="003024AE"/>
    <w:rsid w:val="00302F59"/>
    <w:rsid w:val="003042A8"/>
    <w:rsid w:val="0030455B"/>
    <w:rsid w:val="00306D55"/>
    <w:rsid w:val="00307850"/>
    <w:rsid w:val="00311B9A"/>
    <w:rsid w:val="00314590"/>
    <w:rsid w:val="0031562E"/>
    <w:rsid w:val="003218D4"/>
    <w:rsid w:val="0032587B"/>
    <w:rsid w:val="003350CD"/>
    <w:rsid w:val="00335D1D"/>
    <w:rsid w:val="00340623"/>
    <w:rsid w:val="00340C2D"/>
    <w:rsid w:val="00344A95"/>
    <w:rsid w:val="00354424"/>
    <w:rsid w:val="00354CBF"/>
    <w:rsid w:val="00361C1A"/>
    <w:rsid w:val="00361E89"/>
    <w:rsid w:val="00367F70"/>
    <w:rsid w:val="0039133E"/>
    <w:rsid w:val="0039745F"/>
    <w:rsid w:val="003A4008"/>
    <w:rsid w:val="003A44D3"/>
    <w:rsid w:val="003A7BCE"/>
    <w:rsid w:val="003B1D81"/>
    <w:rsid w:val="003B6ED7"/>
    <w:rsid w:val="003C12E6"/>
    <w:rsid w:val="003C4A94"/>
    <w:rsid w:val="003C53EF"/>
    <w:rsid w:val="003C6045"/>
    <w:rsid w:val="003E03A4"/>
    <w:rsid w:val="003E1E92"/>
    <w:rsid w:val="003E2670"/>
    <w:rsid w:val="003E487A"/>
    <w:rsid w:val="003E7267"/>
    <w:rsid w:val="003F3704"/>
    <w:rsid w:val="003F4CFA"/>
    <w:rsid w:val="003F6870"/>
    <w:rsid w:val="004008CC"/>
    <w:rsid w:val="00400AFB"/>
    <w:rsid w:val="00401DAE"/>
    <w:rsid w:val="00404740"/>
    <w:rsid w:val="004062E9"/>
    <w:rsid w:val="00412A0A"/>
    <w:rsid w:val="0042218E"/>
    <w:rsid w:val="004407CF"/>
    <w:rsid w:val="0044363B"/>
    <w:rsid w:val="00444E01"/>
    <w:rsid w:val="00445E70"/>
    <w:rsid w:val="00446564"/>
    <w:rsid w:val="00446B58"/>
    <w:rsid w:val="00450E27"/>
    <w:rsid w:val="00451B72"/>
    <w:rsid w:val="00451E0F"/>
    <w:rsid w:val="00453773"/>
    <w:rsid w:val="00455128"/>
    <w:rsid w:val="00455DC1"/>
    <w:rsid w:val="00457EEC"/>
    <w:rsid w:val="004615E6"/>
    <w:rsid w:val="00461712"/>
    <w:rsid w:val="00463513"/>
    <w:rsid w:val="004654FD"/>
    <w:rsid w:val="0046690D"/>
    <w:rsid w:val="00471E3F"/>
    <w:rsid w:val="00472632"/>
    <w:rsid w:val="00472C1B"/>
    <w:rsid w:val="00480DCD"/>
    <w:rsid w:val="00483B50"/>
    <w:rsid w:val="00487D32"/>
    <w:rsid w:val="004908E1"/>
    <w:rsid w:val="004913B5"/>
    <w:rsid w:val="00491D8D"/>
    <w:rsid w:val="004945B7"/>
    <w:rsid w:val="0049556B"/>
    <w:rsid w:val="00495CAD"/>
    <w:rsid w:val="00497430"/>
    <w:rsid w:val="0049763F"/>
    <w:rsid w:val="004A0B77"/>
    <w:rsid w:val="004A0D84"/>
    <w:rsid w:val="004A3B68"/>
    <w:rsid w:val="004A42BF"/>
    <w:rsid w:val="004A6313"/>
    <w:rsid w:val="004B5C15"/>
    <w:rsid w:val="004B7FB7"/>
    <w:rsid w:val="004C39C7"/>
    <w:rsid w:val="004C5BFE"/>
    <w:rsid w:val="004C782C"/>
    <w:rsid w:val="004C7D7B"/>
    <w:rsid w:val="004E0903"/>
    <w:rsid w:val="004E1B92"/>
    <w:rsid w:val="004E2CAE"/>
    <w:rsid w:val="004E4370"/>
    <w:rsid w:val="00501D60"/>
    <w:rsid w:val="00504321"/>
    <w:rsid w:val="00505A4F"/>
    <w:rsid w:val="00513A7A"/>
    <w:rsid w:val="00515038"/>
    <w:rsid w:val="0052599A"/>
    <w:rsid w:val="0052718A"/>
    <w:rsid w:val="0053076D"/>
    <w:rsid w:val="00532DBC"/>
    <w:rsid w:val="00533D5C"/>
    <w:rsid w:val="005349FE"/>
    <w:rsid w:val="00535248"/>
    <w:rsid w:val="00540EB1"/>
    <w:rsid w:val="005479AE"/>
    <w:rsid w:val="00550AC3"/>
    <w:rsid w:val="0055397F"/>
    <w:rsid w:val="00555D89"/>
    <w:rsid w:val="00556E55"/>
    <w:rsid w:val="00564697"/>
    <w:rsid w:val="00572007"/>
    <w:rsid w:val="005720C4"/>
    <w:rsid w:val="00572AD2"/>
    <w:rsid w:val="00573405"/>
    <w:rsid w:val="0057484D"/>
    <w:rsid w:val="0058199E"/>
    <w:rsid w:val="005845D9"/>
    <w:rsid w:val="00592995"/>
    <w:rsid w:val="00593E2A"/>
    <w:rsid w:val="00595F10"/>
    <w:rsid w:val="00597DF3"/>
    <w:rsid w:val="005A3044"/>
    <w:rsid w:val="005A4218"/>
    <w:rsid w:val="005A45BA"/>
    <w:rsid w:val="005B2ECF"/>
    <w:rsid w:val="005B538F"/>
    <w:rsid w:val="005C078E"/>
    <w:rsid w:val="005C7665"/>
    <w:rsid w:val="005D1901"/>
    <w:rsid w:val="005D43E7"/>
    <w:rsid w:val="005D5396"/>
    <w:rsid w:val="005D7366"/>
    <w:rsid w:val="005E0607"/>
    <w:rsid w:val="005E3D5D"/>
    <w:rsid w:val="005E5637"/>
    <w:rsid w:val="005E6B6E"/>
    <w:rsid w:val="005F2BFD"/>
    <w:rsid w:val="005F6237"/>
    <w:rsid w:val="005F7FB4"/>
    <w:rsid w:val="00607A2B"/>
    <w:rsid w:val="00607DA6"/>
    <w:rsid w:val="006110F5"/>
    <w:rsid w:val="00612EF9"/>
    <w:rsid w:val="006149DF"/>
    <w:rsid w:val="0062088C"/>
    <w:rsid w:val="00622D8F"/>
    <w:rsid w:val="006243CA"/>
    <w:rsid w:val="00630D59"/>
    <w:rsid w:val="006316EC"/>
    <w:rsid w:val="00632238"/>
    <w:rsid w:val="00635332"/>
    <w:rsid w:val="00636E9F"/>
    <w:rsid w:val="006413FE"/>
    <w:rsid w:val="00651841"/>
    <w:rsid w:val="00660152"/>
    <w:rsid w:val="006604AA"/>
    <w:rsid w:val="006617D4"/>
    <w:rsid w:val="00661A0C"/>
    <w:rsid w:val="006628C6"/>
    <w:rsid w:val="006661F5"/>
    <w:rsid w:val="00671355"/>
    <w:rsid w:val="00673697"/>
    <w:rsid w:val="006767A7"/>
    <w:rsid w:val="006774C9"/>
    <w:rsid w:val="00690E42"/>
    <w:rsid w:val="0069176D"/>
    <w:rsid w:val="00695CBE"/>
    <w:rsid w:val="0069652B"/>
    <w:rsid w:val="00697952"/>
    <w:rsid w:val="006A0B9C"/>
    <w:rsid w:val="006A0D87"/>
    <w:rsid w:val="006A2EAB"/>
    <w:rsid w:val="006A39A1"/>
    <w:rsid w:val="006A5925"/>
    <w:rsid w:val="006B14B8"/>
    <w:rsid w:val="006B2A4B"/>
    <w:rsid w:val="006B390A"/>
    <w:rsid w:val="006B7082"/>
    <w:rsid w:val="006C0668"/>
    <w:rsid w:val="006C3CE2"/>
    <w:rsid w:val="006C74E5"/>
    <w:rsid w:val="006D1CD4"/>
    <w:rsid w:val="006D5B01"/>
    <w:rsid w:val="006D66F3"/>
    <w:rsid w:val="006D721C"/>
    <w:rsid w:val="006D75B6"/>
    <w:rsid w:val="006E0473"/>
    <w:rsid w:val="006E1761"/>
    <w:rsid w:val="006E258E"/>
    <w:rsid w:val="006E36E9"/>
    <w:rsid w:val="006F0CD3"/>
    <w:rsid w:val="006F6CB1"/>
    <w:rsid w:val="00704F9F"/>
    <w:rsid w:val="0070619D"/>
    <w:rsid w:val="0071449E"/>
    <w:rsid w:val="00715A0A"/>
    <w:rsid w:val="00715C65"/>
    <w:rsid w:val="00724C0D"/>
    <w:rsid w:val="007250D1"/>
    <w:rsid w:val="0073097B"/>
    <w:rsid w:val="00730E3A"/>
    <w:rsid w:val="0073122C"/>
    <w:rsid w:val="0073379B"/>
    <w:rsid w:val="00735E98"/>
    <w:rsid w:val="00740A72"/>
    <w:rsid w:val="007414DD"/>
    <w:rsid w:val="00746569"/>
    <w:rsid w:val="007479E4"/>
    <w:rsid w:val="0075526A"/>
    <w:rsid w:val="00755637"/>
    <w:rsid w:val="007601F3"/>
    <w:rsid w:val="0077086B"/>
    <w:rsid w:val="00771CAC"/>
    <w:rsid w:val="007724CD"/>
    <w:rsid w:val="00772DD6"/>
    <w:rsid w:val="007753C2"/>
    <w:rsid w:val="007811F3"/>
    <w:rsid w:val="007867EC"/>
    <w:rsid w:val="00790530"/>
    <w:rsid w:val="00796E77"/>
    <w:rsid w:val="007A007B"/>
    <w:rsid w:val="007A1ED3"/>
    <w:rsid w:val="007A2E09"/>
    <w:rsid w:val="007A5B4B"/>
    <w:rsid w:val="007A6B6B"/>
    <w:rsid w:val="007B776E"/>
    <w:rsid w:val="007C314E"/>
    <w:rsid w:val="007D0EFA"/>
    <w:rsid w:val="007D60A1"/>
    <w:rsid w:val="007D60FA"/>
    <w:rsid w:val="007E640D"/>
    <w:rsid w:val="007E6425"/>
    <w:rsid w:val="007F31B3"/>
    <w:rsid w:val="007F7916"/>
    <w:rsid w:val="008038C9"/>
    <w:rsid w:val="00805AE7"/>
    <w:rsid w:val="00805D81"/>
    <w:rsid w:val="008070BA"/>
    <w:rsid w:val="0081095B"/>
    <w:rsid w:val="008168E7"/>
    <w:rsid w:val="00816BD7"/>
    <w:rsid w:val="008176FE"/>
    <w:rsid w:val="00817D61"/>
    <w:rsid w:val="0082173E"/>
    <w:rsid w:val="00821C37"/>
    <w:rsid w:val="0082422C"/>
    <w:rsid w:val="00831546"/>
    <w:rsid w:val="00831E34"/>
    <w:rsid w:val="0083302E"/>
    <w:rsid w:val="008370E8"/>
    <w:rsid w:val="008412B1"/>
    <w:rsid w:val="00843155"/>
    <w:rsid w:val="0084594D"/>
    <w:rsid w:val="00847E3D"/>
    <w:rsid w:val="0085069B"/>
    <w:rsid w:val="00850A22"/>
    <w:rsid w:val="00854D48"/>
    <w:rsid w:val="00855413"/>
    <w:rsid w:val="008568E4"/>
    <w:rsid w:val="00860CCA"/>
    <w:rsid w:val="00861D3B"/>
    <w:rsid w:val="00861D6B"/>
    <w:rsid w:val="00864396"/>
    <w:rsid w:val="00865173"/>
    <w:rsid w:val="0087158E"/>
    <w:rsid w:val="00873E48"/>
    <w:rsid w:val="0087484F"/>
    <w:rsid w:val="00876B72"/>
    <w:rsid w:val="0087702F"/>
    <w:rsid w:val="008803BE"/>
    <w:rsid w:val="00881ACF"/>
    <w:rsid w:val="00884A22"/>
    <w:rsid w:val="008878AB"/>
    <w:rsid w:val="0089003B"/>
    <w:rsid w:val="00890EA3"/>
    <w:rsid w:val="0089678C"/>
    <w:rsid w:val="0089733C"/>
    <w:rsid w:val="008A12FB"/>
    <w:rsid w:val="008A1C10"/>
    <w:rsid w:val="008B136C"/>
    <w:rsid w:val="008B2A2C"/>
    <w:rsid w:val="008B3CD1"/>
    <w:rsid w:val="008B47DD"/>
    <w:rsid w:val="008B52E8"/>
    <w:rsid w:val="008C077B"/>
    <w:rsid w:val="008C23EF"/>
    <w:rsid w:val="008C3FAC"/>
    <w:rsid w:val="008C55AD"/>
    <w:rsid w:val="008C6B1E"/>
    <w:rsid w:val="008D07F9"/>
    <w:rsid w:val="008D1380"/>
    <w:rsid w:val="008D3CE1"/>
    <w:rsid w:val="008D5835"/>
    <w:rsid w:val="008E1DC9"/>
    <w:rsid w:val="008E3AF3"/>
    <w:rsid w:val="008E3DF3"/>
    <w:rsid w:val="008E6DCF"/>
    <w:rsid w:val="008F13E7"/>
    <w:rsid w:val="008F7F8A"/>
    <w:rsid w:val="009016A0"/>
    <w:rsid w:val="00902647"/>
    <w:rsid w:val="00903FA3"/>
    <w:rsid w:val="00904FC9"/>
    <w:rsid w:val="0090631C"/>
    <w:rsid w:val="00906331"/>
    <w:rsid w:val="00907437"/>
    <w:rsid w:val="00916CF6"/>
    <w:rsid w:val="0092286E"/>
    <w:rsid w:val="00924CCA"/>
    <w:rsid w:val="00925130"/>
    <w:rsid w:val="009339F4"/>
    <w:rsid w:val="0094162C"/>
    <w:rsid w:val="00943F51"/>
    <w:rsid w:val="009448BC"/>
    <w:rsid w:val="00944D55"/>
    <w:rsid w:val="00950871"/>
    <w:rsid w:val="00950CE2"/>
    <w:rsid w:val="00962DA5"/>
    <w:rsid w:val="00965F84"/>
    <w:rsid w:val="009672EB"/>
    <w:rsid w:val="00967377"/>
    <w:rsid w:val="00972B0B"/>
    <w:rsid w:val="00975460"/>
    <w:rsid w:val="009804B5"/>
    <w:rsid w:val="00982648"/>
    <w:rsid w:val="00994B5F"/>
    <w:rsid w:val="0099699C"/>
    <w:rsid w:val="009A045D"/>
    <w:rsid w:val="009A07E7"/>
    <w:rsid w:val="009A2C27"/>
    <w:rsid w:val="009A2CB6"/>
    <w:rsid w:val="009A609A"/>
    <w:rsid w:val="009A7754"/>
    <w:rsid w:val="009B0042"/>
    <w:rsid w:val="009C1E88"/>
    <w:rsid w:val="009C3AE1"/>
    <w:rsid w:val="009C4F2E"/>
    <w:rsid w:val="009C5404"/>
    <w:rsid w:val="009D0357"/>
    <w:rsid w:val="009D06F5"/>
    <w:rsid w:val="009E3D11"/>
    <w:rsid w:val="009E5BC1"/>
    <w:rsid w:val="009E741D"/>
    <w:rsid w:val="009F1693"/>
    <w:rsid w:val="009F26A1"/>
    <w:rsid w:val="009F7DD7"/>
    <w:rsid w:val="00A01FF8"/>
    <w:rsid w:val="00A128C4"/>
    <w:rsid w:val="00A354AF"/>
    <w:rsid w:val="00A35A2F"/>
    <w:rsid w:val="00A41249"/>
    <w:rsid w:val="00A42D1E"/>
    <w:rsid w:val="00A445A6"/>
    <w:rsid w:val="00A45619"/>
    <w:rsid w:val="00A45740"/>
    <w:rsid w:val="00A51050"/>
    <w:rsid w:val="00A53463"/>
    <w:rsid w:val="00A56312"/>
    <w:rsid w:val="00A57202"/>
    <w:rsid w:val="00A60CF7"/>
    <w:rsid w:val="00A649B9"/>
    <w:rsid w:val="00A65324"/>
    <w:rsid w:val="00A71900"/>
    <w:rsid w:val="00A72F37"/>
    <w:rsid w:val="00A74139"/>
    <w:rsid w:val="00A7434D"/>
    <w:rsid w:val="00A80F9F"/>
    <w:rsid w:val="00A954C5"/>
    <w:rsid w:val="00A958C9"/>
    <w:rsid w:val="00AA5830"/>
    <w:rsid w:val="00AB0977"/>
    <w:rsid w:val="00AB09D2"/>
    <w:rsid w:val="00AB3C07"/>
    <w:rsid w:val="00AB6122"/>
    <w:rsid w:val="00AB7BA7"/>
    <w:rsid w:val="00AC257A"/>
    <w:rsid w:val="00AC3A64"/>
    <w:rsid w:val="00AC605B"/>
    <w:rsid w:val="00AC6AC1"/>
    <w:rsid w:val="00AD0BAB"/>
    <w:rsid w:val="00AD27ED"/>
    <w:rsid w:val="00AD3E4A"/>
    <w:rsid w:val="00AD5CAE"/>
    <w:rsid w:val="00AD5E3A"/>
    <w:rsid w:val="00AE5151"/>
    <w:rsid w:val="00AE7C65"/>
    <w:rsid w:val="00AF0A8D"/>
    <w:rsid w:val="00AF27CF"/>
    <w:rsid w:val="00AF49BA"/>
    <w:rsid w:val="00B01FBF"/>
    <w:rsid w:val="00B035A0"/>
    <w:rsid w:val="00B04E44"/>
    <w:rsid w:val="00B04FDA"/>
    <w:rsid w:val="00B05BE1"/>
    <w:rsid w:val="00B06F5C"/>
    <w:rsid w:val="00B0795D"/>
    <w:rsid w:val="00B12D09"/>
    <w:rsid w:val="00B1453D"/>
    <w:rsid w:val="00B1458A"/>
    <w:rsid w:val="00B17365"/>
    <w:rsid w:val="00B20104"/>
    <w:rsid w:val="00B21ABC"/>
    <w:rsid w:val="00B25806"/>
    <w:rsid w:val="00B25A50"/>
    <w:rsid w:val="00B3100A"/>
    <w:rsid w:val="00B31955"/>
    <w:rsid w:val="00B31D44"/>
    <w:rsid w:val="00B41866"/>
    <w:rsid w:val="00B422DC"/>
    <w:rsid w:val="00B505E1"/>
    <w:rsid w:val="00B50B43"/>
    <w:rsid w:val="00B54D9C"/>
    <w:rsid w:val="00B56031"/>
    <w:rsid w:val="00B57A76"/>
    <w:rsid w:val="00B6219B"/>
    <w:rsid w:val="00B62244"/>
    <w:rsid w:val="00B62BAC"/>
    <w:rsid w:val="00B647E9"/>
    <w:rsid w:val="00B74AA5"/>
    <w:rsid w:val="00B74C61"/>
    <w:rsid w:val="00B76820"/>
    <w:rsid w:val="00B76DA5"/>
    <w:rsid w:val="00B84F42"/>
    <w:rsid w:val="00B87D81"/>
    <w:rsid w:val="00B90C4A"/>
    <w:rsid w:val="00B92689"/>
    <w:rsid w:val="00B95755"/>
    <w:rsid w:val="00B95836"/>
    <w:rsid w:val="00BA1CFC"/>
    <w:rsid w:val="00BA45CC"/>
    <w:rsid w:val="00BA4CC3"/>
    <w:rsid w:val="00BB5B29"/>
    <w:rsid w:val="00BB701E"/>
    <w:rsid w:val="00BD54D4"/>
    <w:rsid w:val="00BD5720"/>
    <w:rsid w:val="00BD78A0"/>
    <w:rsid w:val="00BE1A25"/>
    <w:rsid w:val="00BE2261"/>
    <w:rsid w:val="00BE2512"/>
    <w:rsid w:val="00BE34DD"/>
    <w:rsid w:val="00BE6FF1"/>
    <w:rsid w:val="00BF46F2"/>
    <w:rsid w:val="00C045DF"/>
    <w:rsid w:val="00C06957"/>
    <w:rsid w:val="00C12B57"/>
    <w:rsid w:val="00C16D1A"/>
    <w:rsid w:val="00C173CA"/>
    <w:rsid w:val="00C17DFA"/>
    <w:rsid w:val="00C2143A"/>
    <w:rsid w:val="00C2662F"/>
    <w:rsid w:val="00C274F1"/>
    <w:rsid w:val="00C27C95"/>
    <w:rsid w:val="00C27EA3"/>
    <w:rsid w:val="00C355EE"/>
    <w:rsid w:val="00C3637E"/>
    <w:rsid w:val="00C43FAF"/>
    <w:rsid w:val="00C53465"/>
    <w:rsid w:val="00C5460D"/>
    <w:rsid w:val="00C55637"/>
    <w:rsid w:val="00C635A4"/>
    <w:rsid w:val="00C6451D"/>
    <w:rsid w:val="00C6585B"/>
    <w:rsid w:val="00C67310"/>
    <w:rsid w:val="00C76F97"/>
    <w:rsid w:val="00C81D5C"/>
    <w:rsid w:val="00C8375F"/>
    <w:rsid w:val="00C84ECB"/>
    <w:rsid w:val="00C8709A"/>
    <w:rsid w:val="00C9104E"/>
    <w:rsid w:val="00C933AA"/>
    <w:rsid w:val="00C95F8C"/>
    <w:rsid w:val="00CA3A54"/>
    <w:rsid w:val="00CA3E50"/>
    <w:rsid w:val="00CB1A8B"/>
    <w:rsid w:val="00CB48BF"/>
    <w:rsid w:val="00CC04AF"/>
    <w:rsid w:val="00CD0625"/>
    <w:rsid w:val="00CD203B"/>
    <w:rsid w:val="00CD2A34"/>
    <w:rsid w:val="00CD62B4"/>
    <w:rsid w:val="00CD732A"/>
    <w:rsid w:val="00CE25DB"/>
    <w:rsid w:val="00CE594D"/>
    <w:rsid w:val="00CF0AEB"/>
    <w:rsid w:val="00D010CF"/>
    <w:rsid w:val="00D030B3"/>
    <w:rsid w:val="00D0606A"/>
    <w:rsid w:val="00D070D4"/>
    <w:rsid w:val="00D0793D"/>
    <w:rsid w:val="00D100F4"/>
    <w:rsid w:val="00D10F18"/>
    <w:rsid w:val="00D1189F"/>
    <w:rsid w:val="00D11D0D"/>
    <w:rsid w:val="00D14F06"/>
    <w:rsid w:val="00D1511A"/>
    <w:rsid w:val="00D17437"/>
    <w:rsid w:val="00D222F9"/>
    <w:rsid w:val="00D2493D"/>
    <w:rsid w:val="00D27643"/>
    <w:rsid w:val="00D31394"/>
    <w:rsid w:val="00D32AD3"/>
    <w:rsid w:val="00D33169"/>
    <w:rsid w:val="00D34A6D"/>
    <w:rsid w:val="00D34BDD"/>
    <w:rsid w:val="00D35C38"/>
    <w:rsid w:val="00D35EA4"/>
    <w:rsid w:val="00D42DDB"/>
    <w:rsid w:val="00D43C9B"/>
    <w:rsid w:val="00D445E7"/>
    <w:rsid w:val="00D46F73"/>
    <w:rsid w:val="00D50850"/>
    <w:rsid w:val="00D5179B"/>
    <w:rsid w:val="00D52126"/>
    <w:rsid w:val="00D54AAB"/>
    <w:rsid w:val="00D651A4"/>
    <w:rsid w:val="00D655A4"/>
    <w:rsid w:val="00D66A13"/>
    <w:rsid w:val="00D66CE8"/>
    <w:rsid w:val="00D67BF9"/>
    <w:rsid w:val="00D73A71"/>
    <w:rsid w:val="00D749E2"/>
    <w:rsid w:val="00D8139B"/>
    <w:rsid w:val="00D94D4D"/>
    <w:rsid w:val="00D976C1"/>
    <w:rsid w:val="00DB0B74"/>
    <w:rsid w:val="00DB1B92"/>
    <w:rsid w:val="00DC03C4"/>
    <w:rsid w:val="00DD14C7"/>
    <w:rsid w:val="00DD2D34"/>
    <w:rsid w:val="00DD3135"/>
    <w:rsid w:val="00DD3F29"/>
    <w:rsid w:val="00DD4B42"/>
    <w:rsid w:val="00DD5656"/>
    <w:rsid w:val="00DD5CD8"/>
    <w:rsid w:val="00DD6FCA"/>
    <w:rsid w:val="00DE2E07"/>
    <w:rsid w:val="00DE4D47"/>
    <w:rsid w:val="00DE5A74"/>
    <w:rsid w:val="00DE6EB6"/>
    <w:rsid w:val="00DF27BE"/>
    <w:rsid w:val="00DF3669"/>
    <w:rsid w:val="00DF432A"/>
    <w:rsid w:val="00DF5411"/>
    <w:rsid w:val="00DF57A4"/>
    <w:rsid w:val="00E100FE"/>
    <w:rsid w:val="00E13411"/>
    <w:rsid w:val="00E13420"/>
    <w:rsid w:val="00E201D2"/>
    <w:rsid w:val="00E206C8"/>
    <w:rsid w:val="00E2186B"/>
    <w:rsid w:val="00E22BF6"/>
    <w:rsid w:val="00E23610"/>
    <w:rsid w:val="00E25497"/>
    <w:rsid w:val="00E27B1A"/>
    <w:rsid w:val="00E31A19"/>
    <w:rsid w:val="00E3637C"/>
    <w:rsid w:val="00E36409"/>
    <w:rsid w:val="00E36B91"/>
    <w:rsid w:val="00E4103E"/>
    <w:rsid w:val="00E41E74"/>
    <w:rsid w:val="00E43D52"/>
    <w:rsid w:val="00E45094"/>
    <w:rsid w:val="00E46AF9"/>
    <w:rsid w:val="00E47CF3"/>
    <w:rsid w:val="00E516CE"/>
    <w:rsid w:val="00E546CD"/>
    <w:rsid w:val="00E674C5"/>
    <w:rsid w:val="00E67D38"/>
    <w:rsid w:val="00E72CA3"/>
    <w:rsid w:val="00E75E85"/>
    <w:rsid w:val="00E826BD"/>
    <w:rsid w:val="00E85929"/>
    <w:rsid w:val="00E9177A"/>
    <w:rsid w:val="00E94767"/>
    <w:rsid w:val="00E973F6"/>
    <w:rsid w:val="00EA0C23"/>
    <w:rsid w:val="00EA1582"/>
    <w:rsid w:val="00EA3423"/>
    <w:rsid w:val="00EA37DE"/>
    <w:rsid w:val="00EA3DCB"/>
    <w:rsid w:val="00EB0905"/>
    <w:rsid w:val="00EB32FE"/>
    <w:rsid w:val="00EB700A"/>
    <w:rsid w:val="00EC3D1F"/>
    <w:rsid w:val="00EC5254"/>
    <w:rsid w:val="00EC7874"/>
    <w:rsid w:val="00ED0C28"/>
    <w:rsid w:val="00ED6E92"/>
    <w:rsid w:val="00EE5B6D"/>
    <w:rsid w:val="00EE6D4A"/>
    <w:rsid w:val="00EE7DFE"/>
    <w:rsid w:val="00EF1CBD"/>
    <w:rsid w:val="00EF2477"/>
    <w:rsid w:val="00F0026D"/>
    <w:rsid w:val="00F06349"/>
    <w:rsid w:val="00F06C7F"/>
    <w:rsid w:val="00F113BA"/>
    <w:rsid w:val="00F15559"/>
    <w:rsid w:val="00F15D9E"/>
    <w:rsid w:val="00F225ED"/>
    <w:rsid w:val="00F23B9D"/>
    <w:rsid w:val="00F27926"/>
    <w:rsid w:val="00F27CA7"/>
    <w:rsid w:val="00F302C9"/>
    <w:rsid w:val="00F306CA"/>
    <w:rsid w:val="00F30889"/>
    <w:rsid w:val="00F3235A"/>
    <w:rsid w:val="00F34BDC"/>
    <w:rsid w:val="00F353AD"/>
    <w:rsid w:val="00F3609C"/>
    <w:rsid w:val="00F400C6"/>
    <w:rsid w:val="00F40BE6"/>
    <w:rsid w:val="00F431EB"/>
    <w:rsid w:val="00F44CD9"/>
    <w:rsid w:val="00F464DC"/>
    <w:rsid w:val="00F47E06"/>
    <w:rsid w:val="00F5361E"/>
    <w:rsid w:val="00F554F9"/>
    <w:rsid w:val="00F657EE"/>
    <w:rsid w:val="00F70167"/>
    <w:rsid w:val="00F7173F"/>
    <w:rsid w:val="00F72F75"/>
    <w:rsid w:val="00F73877"/>
    <w:rsid w:val="00F74ECE"/>
    <w:rsid w:val="00F75B5A"/>
    <w:rsid w:val="00F76431"/>
    <w:rsid w:val="00F8226F"/>
    <w:rsid w:val="00F942F3"/>
    <w:rsid w:val="00FA10A0"/>
    <w:rsid w:val="00FA59BA"/>
    <w:rsid w:val="00FA606D"/>
    <w:rsid w:val="00FB0301"/>
    <w:rsid w:val="00FB08A1"/>
    <w:rsid w:val="00FB1CF9"/>
    <w:rsid w:val="00FB234D"/>
    <w:rsid w:val="00FB609E"/>
    <w:rsid w:val="00FB7042"/>
    <w:rsid w:val="00FB7C4E"/>
    <w:rsid w:val="00FC080E"/>
    <w:rsid w:val="00FC1A56"/>
    <w:rsid w:val="00FC3993"/>
    <w:rsid w:val="00FC3ACB"/>
    <w:rsid w:val="00FC4D43"/>
    <w:rsid w:val="00FC5006"/>
    <w:rsid w:val="00FC655D"/>
    <w:rsid w:val="00FC6ADA"/>
    <w:rsid w:val="00FD739F"/>
    <w:rsid w:val="00FE2FB4"/>
    <w:rsid w:val="00FE3BA7"/>
    <w:rsid w:val="00FE468B"/>
    <w:rsid w:val="00FF2398"/>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3CBDD"/>
  <w15:docId w15:val="{2CBA4402-272E-4BEE-9042-08E0DC37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9"/>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clear" w:pos="567"/>
        <w:tab w:val="left" w:pos="907"/>
      </w:tabs>
      <w:outlineLvl w:val="1"/>
    </w:pPr>
    <w:rPr>
      <w:sz w:val="22"/>
    </w:rPr>
  </w:style>
  <w:style w:type="paragraph" w:styleId="Heading3">
    <w:name w:val="heading 3"/>
    <w:basedOn w:val="Heading2"/>
    <w:next w:val="BodyText"/>
    <w:qFormat/>
    <w:rsid w:val="00314590"/>
    <w:pPr>
      <w:numPr>
        <w:ilvl w:val="2"/>
      </w:numPr>
      <w:tabs>
        <w:tab w:val="clear" w:pos="680"/>
        <w:tab w:val="left" w:pos="1020"/>
      </w:tabs>
      <w:outlineLvl w:val="2"/>
    </w:pPr>
    <w:rPr>
      <w:sz w:val="20"/>
    </w:rPr>
  </w:style>
  <w:style w:type="paragraph" w:styleId="Heading4">
    <w:name w:val="heading 4"/>
    <w:basedOn w:val="Heading3"/>
    <w:next w:val="BodyText"/>
    <w:qFormat/>
    <w:rsid w:val="0058199E"/>
    <w:pPr>
      <w:numPr>
        <w:ilvl w:val="3"/>
      </w:numPr>
      <w:tabs>
        <w:tab w:val="clear" w:pos="794"/>
        <w:tab w:val="left" w:pos="1134"/>
      </w:tabs>
      <w:spacing w:before="280"/>
      <w:outlineLvl w:val="3"/>
    </w:pPr>
  </w:style>
  <w:style w:type="paragraph" w:styleId="Heading5">
    <w:name w:val="heading 5"/>
    <w:basedOn w:val="Heading4"/>
    <w:next w:val="BodyText"/>
    <w:rsid w:val="0058199E"/>
    <w:pPr>
      <w:numPr>
        <w:ilvl w:val="4"/>
      </w:numPr>
      <w:tabs>
        <w:tab w:val="clear" w:pos="907"/>
        <w:tab w:val="left" w:pos="1247"/>
      </w:tabs>
      <w:outlineLvl w:val="4"/>
    </w:pPr>
  </w:style>
  <w:style w:type="paragraph" w:styleId="Heading6">
    <w:name w:val="heading 6"/>
    <w:basedOn w:val="Heading5"/>
    <w:next w:val="BodyText"/>
    <w:rsid w:val="0058199E"/>
    <w:pPr>
      <w:numPr>
        <w:ilvl w:val="5"/>
      </w:numPr>
      <w:tabs>
        <w:tab w:val="left" w:pos="1361"/>
      </w:tabs>
      <w:spacing w:before="120" w:after="120"/>
      <w:outlineLvl w:val="5"/>
    </w:pPr>
    <w:rPr>
      <w:b w:val="0"/>
    </w:rPr>
  </w:style>
  <w:style w:type="paragraph" w:styleId="Heading7">
    <w:name w:val="heading 7"/>
    <w:basedOn w:val="Heading6"/>
    <w:next w:val="BodyText"/>
    <w:rsid w:val="0058199E"/>
    <w:pPr>
      <w:numPr>
        <w:ilvl w:val="6"/>
      </w:numPr>
      <w:tabs>
        <w:tab w:val="left" w:pos="1474"/>
      </w:tabs>
      <w:jc w:val="both"/>
      <w:outlineLvl w:val="6"/>
    </w:pPr>
  </w:style>
  <w:style w:type="paragraph" w:styleId="Heading8">
    <w:name w:val="heading 8"/>
    <w:basedOn w:val="Heading7"/>
    <w:qFormat/>
    <w:rsid w:val="0058199E"/>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14590"/>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ind w:left="357" w:firstLine="357"/>
      <w:jc w:val="both"/>
    </w:pPr>
    <w:rPr>
      <w:rFonts w:ascii="Arial" w:hAnsi="Arial" w:cs="Arial"/>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keepNext w:val="0"/>
      <w:spacing w:before="120" w:after="120"/>
      <w:ind w:left="0" w:firstLine="0"/>
      <w:jc w:val="both"/>
    </w:pPr>
    <w:rPr>
      <w:b w:val="0"/>
    </w:rPr>
  </w:style>
  <w:style w:type="paragraph" w:customStyle="1" w:styleId="Paragraph4">
    <w:name w:val="Paragraph 4"/>
    <w:basedOn w:val="Heading4"/>
    <w:rsid w:val="0058199E"/>
    <w:pPr>
      <w:keepNext w:val="0"/>
      <w:spacing w:before="120" w:after="120"/>
      <w:ind w:left="0" w:firstLine="0"/>
      <w:jc w:val="both"/>
    </w:pPr>
    <w:rPr>
      <w:b w:val="0"/>
    </w:rPr>
  </w:style>
  <w:style w:type="paragraph" w:customStyle="1" w:styleId="Paragraph5">
    <w:name w:val="Paragraph 5"/>
    <w:basedOn w:val="Heading5"/>
    <w:rsid w:val="0058199E"/>
    <w:pPr>
      <w:keepNext w:val="0"/>
      <w:spacing w:before="120" w:after="120"/>
      <w:ind w:left="0" w:firstLine="0"/>
      <w:jc w:val="both"/>
    </w:pPr>
    <w:rPr>
      <w:b w:val="0"/>
    </w:rPr>
  </w:style>
  <w:style w:type="paragraph" w:customStyle="1" w:styleId="Paragraph6">
    <w:name w:val="Paragraph 6"/>
    <w:basedOn w:val="Heading6"/>
    <w:rsid w:val="0058199E"/>
    <w:pPr>
      <w:keepNext w:val="0"/>
      <w:ind w:left="0" w:firstLine="0"/>
      <w:jc w:val="both"/>
    </w:pPr>
  </w:style>
  <w:style w:type="paragraph" w:customStyle="1" w:styleId="Paragraph7">
    <w:name w:val="Paragraph 7"/>
    <w:basedOn w:val="Heading7"/>
    <w:rsid w:val="0058199E"/>
    <w:pPr>
      <w:keepNext w:val="0"/>
      <w:ind w:left="0" w:firstLine="0"/>
    </w:pPr>
  </w:style>
  <w:style w:type="paragraph" w:customStyle="1" w:styleId="Paragraph8">
    <w:name w:val="Paragraph 8"/>
    <w:basedOn w:val="Heading8"/>
    <w:qFormat/>
    <w:rsid w:val="0058199E"/>
    <w:pPr>
      <w:keepNext w:val="0"/>
    </w:pPr>
  </w:style>
  <w:style w:type="paragraph" w:customStyle="1" w:styleId="Paragraph9">
    <w:name w:val="Paragraph 9"/>
    <w:basedOn w:val="Heading9"/>
    <w:qFormat/>
    <w:rsid w:val="0058199E"/>
    <w:pPr>
      <w:keepNext w:val="0"/>
    </w:pPr>
  </w:style>
  <w:style w:type="paragraph" w:customStyle="1" w:styleId="Bullet1">
    <w:name w:val="Bullet 1"/>
    <w:basedOn w:val="BodyText"/>
    <w:qFormat/>
    <w:rsid w:val="00314590"/>
    <w:pPr>
      <w:numPr>
        <w:numId w:val="5"/>
      </w:numPr>
      <w:ind w:left="754"/>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tabs>
        <w:tab w:val="clear" w:pos="794"/>
      </w:tabs>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Id w:val="0"/>
      </w:numPr>
      <w:tabs>
        <w:tab w:val="left" w:pos="1191"/>
      </w:tabs>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
    <w:basedOn w:val="BodyText"/>
    <w:next w:val="BodyText"/>
    <w:semiHidden/>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2"/>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3"/>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rsid w:val="0058199E"/>
    <w:rPr>
      <w:sz w:val="22"/>
    </w:rPr>
  </w:style>
  <w:style w:type="paragraph" w:styleId="Title">
    <w:name w:val="Title"/>
    <w:basedOn w:val="BodyText"/>
    <w:next w:val="BodyText"/>
    <w:link w:val="TitleChar"/>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4"/>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rsid w:val="0058199E"/>
    <w:pPr>
      <w:numPr>
        <w:numId w:val="15"/>
      </w:numPr>
    </w:pPr>
  </w:style>
  <w:style w:type="paragraph" w:customStyle="1" w:styleId="TableNumbered2">
    <w:name w:val="Table Numbered 2"/>
    <w:basedOn w:val="TableNumbered1"/>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6"/>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10"/>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semiHidden/>
    <w:rsid w:val="0058199E"/>
    <w:rPr>
      <w:sz w:val="16"/>
      <w:szCs w:val="16"/>
    </w:rPr>
  </w:style>
  <w:style w:type="paragraph" w:styleId="CommentText">
    <w:name w:val="annotation text"/>
    <w:basedOn w:val="BodyText"/>
    <w:next w:val="BodyText"/>
    <w:link w:val="CommentTextChar"/>
    <w:semiHidden/>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semiHidden/>
    <w:rsid w:val="0058199E"/>
    <w:rPr>
      <w:vertAlign w:val="superscript"/>
    </w:rPr>
  </w:style>
  <w:style w:type="paragraph" w:styleId="FootnoteText">
    <w:name w:val="footnote text"/>
    <w:basedOn w:val="BodyText"/>
    <w:semiHidden/>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1"/>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semiHidden/>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58199E"/>
    <w:pPr>
      <w:tabs>
        <w:tab w:val="clear" w:pos="1928"/>
        <w:tab w:val="left" w:pos="1474"/>
      </w:tabs>
      <w:ind w:left="1474" w:firstLine="113"/>
    </w:pPr>
  </w:style>
  <w:style w:type="paragraph" w:styleId="TOC5">
    <w:name w:val="toc 5"/>
    <w:basedOn w:val="TOC4"/>
    <w:next w:val="BodyText"/>
    <w:semiHidden/>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58199E"/>
  </w:style>
  <w:style w:type="paragraph" w:styleId="TOC7">
    <w:name w:val="toc 7"/>
    <w:basedOn w:val="TOC6"/>
    <w:next w:val="BodyText"/>
    <w:semiHidden/>
    <w:rsid w:val="0058199E"/>
  </w:style>
  <w:style w:type="paragraph" w:styleId="TOC8">
    <w:name w:val="toc 8"/>
    <w:basedOn w:val="TOC7"/>
    <w:next w:val="BodyText"/>
    <w:semiHidden/>
    <w:rsid w:val="0058199E"/>
  </w:style>
  <w:style w:type="paragraph" w:styleId="TOC9">
    <w:name w:val="toc 9"/>
    <w:basedOn w:val="TableofFigures"/>
    <w:next w:val="BodyText"/>
    <w:semiHidden/>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314590"/>
    <w:rPr>
      <w:rFonts w:ascii="Arial" w:hAnsi="Arial" w:cs="Arial"/>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VFL Table Grid,VF"/>
    <w:basedOn w:val="TableNormal"/>
    <w:uiPriority w:val="39"/>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7"/>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9"/>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8"/>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Vodacom1-Header">
    <w:name w:val="Vodacom 1 - Header"/>
    <w:basedOn w:val="Heading2"/>
    <w:qFormat/>
    <w:rsid w:val="007250D1"/>
    <w:pPr>
      <w:numPr>
        <w:ilvl w:val="0"/>
        <w:numId w:val="51"/>
      </w:numPr>
      <w:tabs>
        <w:tab w:val="clear" w:pos="680"/>
        <w:tab w:val="clear" w:pos="794"/>
        <w:tab w:val="clear" w:pos="907"/>
      </w:tabs>
      <w:spacing w:before="40" w:after="0"/>
      <w:ind w:left="567" w:hanging="567"/>
      <w:jc w:val="both"/>
    </w:pPr>
    <w:rPr>
      <w:rFonts w:ascii="Arial Narrow" w:eastAsiaTheme="majorEastAsia" w:hAnsi="Arial Narrow" w:cstheme="majorBidi"/>
      <w:color w:val="365F91" w:themeColor="accent1" w:themeShade="BF"/>
      <w:sz w:val="26"/>
      <w:szCs w:val="26"/>
      <w:lang w:eastAsia="en-GB"/>
    </w:rPr>
  </w:style>
  <w:style w:type="paragraph" w:customStyle="1" w:styleId="Vodacom11">
    <w:name w:val="Vodacom 1.1"/>
    <w:basedOn w:val="ListParagraph"/>
    <w:qFormat/>
    <w:rsid w:val="007250D1"/>
    <w:pPr>
      <w:numPr>
        <w:ilvl w:val="1"/>
        <w:numId w:val="5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num" w:pos="360"/>
      </w:tabs>
      <w:spacing w:after="0"/>
      <w:ind w:left="720" w:hanging="792"/>
    </w:pPr>
    <w:rPr>
      <w:sz w:val="18"/>
      <w:szCs w:val="18"/>
      <w:lang w:eastAsia="en-GB"/>
    </w:rPr>
  </w:style>
  <w:style w:type="paragraph" w:customStyle="1" w:styleId="Vodacom111">
    <w:name w:val="Vodacom 1.1.1"/>
    <w:basedOn w:val="ListParagraph"/>
    <w:qFormat/>
    <w:rsid w:val="007250D1"/>
    <w:pPr>
      <w:numPr>
        <w:ilvl w:val="2"/>
        <w:numId w:val="5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num" w:pos="360"/>
      </w:tabs>
      <w:spacing w:after="0"/>
      <w:ind w:left="1440" w:hanging="1440"/>
    </w:pPr>
    <w:rPr>
      <w:sz w:val="18"/>
      <w:szCs w:val="18"/>
      <w:lang w:eastAsia="en-GB"/>
    </w:rPr>
  </w:style>
  <w:style w:type="paragraph" w:customStyle="1" w:styleId="Vodacom1111">
    <w:name w:val="Vodacom 1.1.1.1"/>
    <w:basedOn w:val="ListParagraph"/>
    <w:qFormat/>
    <w:rsid w:val="007250D1"/>
    <w:pPr>
      <w:numPr>
        <w:ilvl w:val="3"/>
        <w:numId w:val="5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num" w:pos="360"/>
      </w:tabs>
      <w:spacing w:after="0"/>
      <w:ind w:left="1800" w:hanging="1800"/>
    </w:pPr>
    <w:rPr>
      <w:sz w:val="18"/>
      <w:szCs w:val="18"/>
      <w:lang w:eastAsia="en-GB"/>
    </w:rPr>
  </w:style>
  <w:style w:type="paragraph" w:customStyle="1" w:styleId="Vodacom11111">
    <w:name w:val="Vodacom 1.1.1.1.1"/>
    <w:basedOn w:val="Vodacom1111"/>
    <w:qFormat/>
    <w:rsid w:val="007250D1"/>
    <w:pPr>
      <w:numPr>
        <w:ilvl w:val="4"/>
      </w:numPr>
      <w:tabs>
        <w:tab w:val="num" w:pos="360"/>
      </w:tabs>
      <w:ind w:left="2160" w:hanging="2160"/>
    </w:pPr>
  </w:style>
  <w:style w:type="paragraph" w:customStyle="1" w:styleId="Vodacom111111">
    <w:name w:val="Vodacom 1.1.1.1.11"/>
    <w:basedOn w:val="Vodacom11111"/>
    <w:qFormat/>
    <w:rsid w:val="007250D1"/>
    <w:pPr>
      <w:numPr>
        <w:ilvl w:val="5"/>
      </w:numPr>
      <w:tabs>
        <w:tab w:val="num" w:pos="360"/>
      </w:tabs>
      <w:ind w:left="2880" w:hanging="2880"/>
    </w:pPr>
  </w:style>
  <w:style w:type="paragraph" w:customStyle="1" w:styleId="VFLBodytext">
    <w:name w:val="VFL Body text"/>
    <w:basedOn w:val="Normal"/>
    <w:link w:val="VFLBodytextChar"/>
    <w:qFormat/>
    <w:rsid w:val="00445E7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pPr>
    <w:rPr>
      <w:rFonts w:eastAsia="Calibri"/>
      <w:sz w:val="18"/>
      <w:szCs w:val="20"/>
    </w:rPr>
  </w:style>
  <w:style w:type="character" w:customStyle="1" w:styleId="VFLBodytextChar">
    <w:name w:val="VFL Body text Char"/>
    <w:link w:val="VFLBodytext"/>
    <w:rsid w:val="00445E70"/>
    <w:rPr>
      <w:rFonts w:ascii="Arial" w:eastAsia="Calibri" w:hAnsi="Arial" w:cs="Arial"/>
      <w:sz w:val="18"/>
      <w:lang w:eastAsia="en-US"/>
    </w:rPr>
  </w:style>
  <w:style w:type="paragraph" w:customStyle="1" w:styleId="VFLTitle">
    <w:name w:val="VFL Title"/>
    <w:basedOn w:val="VFLBodytext"/>
    <w:uiPriority w:val="13"/>
    <w:qFormat/>
    <w:rsid w:val="00445E70"/>
    <w:pPr>
      <w:spacing w:before="60" w:after="60"/>
      <w:jc w:val="center"/>
      <w:outlineLvl w:val="0"/>
    </w:pPr>
    <w:rPr>
      <w:b/>
      <w:caps/>
      <w:color w:val="FFFFFF" w:themeColor="background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722032">
      <w:bodyDiv w:val="1"/>
      <w:marLeft w:val="0"/>
      <w:marRight w:val="0"/>
      <w:marTop w:val="0"/>
      <w:marBottom w:val="0"/>
      <w:divBdr>
        <w:top w:val="none" w:sz="0" w:space="0" w:color="auto"/>
        <w:left w:val="none" w:sz="0" w:space="0" w:color="auto"/>
        <w:bottom w:val="none" w:sz="0" w:space="0" w:color="auto"/>
        <w:right w:val="none" w:sz="0" w:space="0" w:color="auto"/>
      </w:divBdr>
      <w:divsChild>
        <w:div w:id="1442873093">
          <w:marLeft w:val="274"/>
          <w:marRight w:val="0"/>
          <w:marTop w:val="0"/>
          <w:marBottom w:val="120"/>
          <w:divBdr>
            <w:top w:val="none" w:sz="0" w:space="0" w:color="auto"/>
            <w:left w:val="none" w:sz="0" w:space="0" w:color="auto"/>
            <w:bottom w:val="none" w:sz="0" w:space="0" w:color="auto"/>
            <w:right w:val="none" w:sz="0" w:space="0" w:color="auto"/>
          </w:divBdr>
        </w:div>
      </w:divsChild>
    </w:div>
    <w:div w:id="456216185">
      <w:bodyDiv w:val="1"/>
      <w:marLeft w:val="0"/>
      <w:marRight w:val="0"/>
      <w:marTop w:val="0"/>
      <w:marBottom w:val="0"/>
      <w:divBdr>
        <w:top w:val="none" w:sz="0" w:space="0" w:color="auto"/>
        <w:left w:val="none" w:sz="0" w:space="0" w:color="auto"/>
        <w:bottom w:val="none" w:sz="0" w:space="0" w:color="auto"/>
        <w:right w:val="none" w:sz="0" w:space="0" w:color="auto"/>
      </w:divBdr>
      <w:divsChild>
        <w:div w:id="1370030568">
          <w:marLeft w:val="274"/>
          <w:marRight w:val="0"/>
          <w:marTop w:val="0"/>
          <w:marBottom w:val="120"/>
          <w:divBdr>
            <w:top w:val="none" w:sz="0" w:space="0" w:color="auto"/>
            <w:left w:val="none" w:sz="0" w:space="0" w:color="auto"/>
            <w:bottom w:val="none" w:sz="0" w:space="0" w:color="auto"/>
            <w:right w:val="none" w:sz="0" w:space="0" w:color="auto"/>
          </w:divBdr>
        </w:div>
      </w:divsChild>
    </w:div>
    <w:div w:id="661203130">
      <w:bodyDiv w:val="1"/>
      <w:marLeft w:val="0"/>
      <w:marRight w:val="0"/>
      <w:marTop w:val="0"/>
      <w:marBottom w:val="0"/>
      <w:divBdr>
        <w:top w:val="none" w:sz="0" w:space="0" w:color="auto"/>
        <w:left w:val="none" w:sz="0" w:space="0" w:color="auto"/>
        <w:bottom w:val="none" w:sz="0" w:space="0" w:color="auto"/>
        <w:right w:val="none" w:sz="0" w:space="0" w:color="auto"/>
      </w:divBdr>
      <w:divsChild>
        <w:div w:id="1355111471">
          <w:marLeft w:val="274"/>
          <w:marRight w:val="0"/>
          <w:marTop w:val="0"/>
          <w:marBottom w:val="120"/>
          <w:divBdr>
            <w:top w:val="none" w:sz="0" w:space="0" w:color="auto"/>
            <w:left w:val="none" w:sz="0" w:space="0" w:color="auto"/>
            <w:bottom w:val="none" w:sz="0" w:space="0" w:color="auto"/>
            <w:right w:val="none" w:sz="0" w:space="0" w:color="auto"/>
          </w:divBdr>
        </w:div>
      </w:divsChild>
    </w:div>
    <w:div w:id="1006593447">
      <w:bodyDiv w:val="1"/>
      <w:marLeft w:val="0"/>
      <w:marRight w:val="0"/>
      <w:marTop w:val="0"/>
      <w:marBottom w:val="0"/>
      <w:divBdr>
        <w:top w:val="none" w:sz="0" w:space="0" w:color="auto"/>
        <w:left w:val="none" w:sz="0" w:space="0" w:color="auto"/>
        <w:bottom w:val="none" w:sz="0" w:space="0" w:color="auto"/>
        <w:right w:val="none" w:sz="0" w:space="0" w:color="auto"/>
      </w:divBdr>
      <w:divsChild>
        <w:div w:id="1871840738">
          <w:marLeft w:val="274"/>
          <w:marRight w:val="0"/>
          <w:marTop w:val="0"/>
          <w:marBottom w:val="120"/>
          <w:divBdr>
            <w:top w:val="none" w:sz="0" w:space="0" w:color="auto"/>
            <w:left w:val="none" w:sz="0" w:space="0" w:color="auto"/>
            <w:bottom w:val="none" w:sz="0" w:space="0" w:color="auto"/>
            <w:right w:val="none" w:sz="0" w:space="0" w:color="auto"/>
          </w:divBdr>
        </w:div>
      </w:divsChild>
    </w:div>
    <w:div w:id="1503471483">
      <w:bodyDiv w:val="1"/>
      <w:marLeft w:val="0"/>
      <w:marRight w:val="0"/>
      <w:marTop w:val="0"/>
      <w:marBottom w:val="0"/>
      <w:divBdr>
        <w:top w:val="none" w:sz="0" w:space="0" w:color="auto"/>
        <w:left w:val="none" w:sz="0" w:space="0" w:color="auto"/>
        <w:bottom w:val="none" w:sz="0" w:space="0" w:color="auto"/>
        <w:right w:val="none" w:sz="0" w:space="0" w:color="auto"/>
      </w:divBdr>
      <w:divsChild>
        <w:div w:id="504828131">
          <w:marLeft w:val="720"/>
          <w:marRight w:val="0"/>
          <w:marTop w:val="0"/>
          <w:marBottom w:val="120"/>
          <w:divBdr>
            <w:top w:val="none" w:sz="0" w:space="0" w:color="auto"/>
            <w:left w:val="none" w:sz="0" w:space="0" w:color="auto"/>
            <w:bottom w:val="none" w:sz="0" w:space="0" w:color="auto"/>
            <w:right w:val="none" w:sz="0" w:space="0" w:color="auto"/>
          </w:divBdr>
        </w:div>
      </w:divsChild>
    </w:div>
    <w:div w:id="180820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1A837E1EA4F2F458A551695E8A118D1" ma:contentTypeVersion="11" ma:contentTypeDescription="Create a new document." ma:contentTypeScope="" ma:versionID="a691d093617bce18958a0f7bb6558cd1">
  <xsd:schema xmlns:xsd="http://www.w3.org/2001/XMLSchema" xmlns:xs="http://www.w3.org/2001/XMLSchema" xmlns:p="http://schemas.microsoft.com/office/2006/metadata/properties" xmlns:ns3="3633fc5f-9ca5-4511-9638-b576e9a933a3" xmlns:ns4="354d34e2-0ecc-41d5-9d17-3be50da568ef" targetNamespace="http://schemas.microsoft.com/office/2006/metadata/properties" ma:root="true" ma:fieldsID="c152d976ef3dcee6c4917acb17f90429" ns3:_="" ns4:_="">
    <xsd:import namespace="3633fc5f-9ca5-4511-9638-b576e9a933a3"/>
    <xsd:import namespace="354d34e2-0ecc-41d5-9d17-3be50da568e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3fc5f-9ca5-4511-9638-b576e9a933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4d34e2-0ecc-41d5-9d17-3be50da568e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80E7A-FB53-427F-9214-805C7109A7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E8958-7864-45E4-9CC2-CDCE29C69614}">
  <ds:schemaRefs>
    <ds:schemaRef ds:uri="http://schemas.openxmlformats.org/officeDocument/2006/bibliography"/>
  </ds:schemaRefs>
</ds:datastoreItem>
</file>

<file path=customXml/itemProps3.xml><?xml version="1.0" encoding="utf-8"?>
<ds:datastoreItem xmlns:ds="http://schemas.openxmlformats.org/officeDocument/2006/customXml" ds:itemID="{F51BBE3A-834A-4DF9-AD74-3F7D0441621E}">
  <ds:schemaRefs>
    <ds:schemaRef ds:uri="http://schemas.microsoft.com/sharepoint/v3/contenttype/forms"/>
  </ds:schemaRefs>
</ds:datastoreItem>
</file>

<file path=customXml/itemProps4.xml><?xml version="1.0" encoding="utf-8"?>
<ds:datastoreItem xmlns:ds="http://schemas.openxmlformats.org/officeDocument/2006/customXml" ds:itemID="{40395B75-C8FA-40E1-A566-878A5ED10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3fc5f-9ca5-4511-9638-b576e9a933a3"/>
    <ds:schemaRef ds:uri="354d34e2-0ecc-41d5-9d17-3be50da56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2801</Words>
  <Characters>15968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18732</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Lorna Ndlela</dc:creator>
  <cp:keywords/>
  <cp:lastModifiedBy>Thameshan Pather</cp:lastModifiedBy>
  <cp:revision>9</cp:revision>
  <cp:lastPrinted>2011-11-07T12:40:00Z</cp:lastPrinted>
  <dcterms:created xsi:type="dcterms:W3CDTF">2022-09-12T05:17:00Z</dcterms:created>
  <dcterms:modified xsi:type="dcterms:W3CDTF">2022-09-13T07:55:00Z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y fmtid="{D5CDD505-2E9C-101B-9397-08002B2CF9AE}" pid="46" name="ContentTypeId">
    <vt:lpwstr>0x01010061A837E1EA4F2F458A551695E8A118D1</vt:lpwstr>
  </property>
</Properties>
</file>