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977"/>
        <w:gridCol w:w="2835"/>
        <w:gridCol w:w="1276"/>
        <w:gridCol w:w="1563"/>
        <w:gridCol w:w="2325"/>
      </w:tblGrid>
      <w:tr w:rsidR="003B07A8" w14:paraId="1A6EFA6B" w14:textId="77777777" w:rsidTr="003B07A8">
        <w:tc>
          <w:tcPr>
            <w:tcW w:w="2972" w:type="dxa"/>
            <w:shd w:val="clear" w:color="auto" w:fill="D0CECE" w:themeFill="background2" w:themeFillShade="E6"/>
          </w:tcPr>
          <w:p w14:paraId="5DEC199B" w14:textId="77777777" w:rsidR="003B07A8" w:rsidRPr="003B07A8" w:rsidRDefault="003B07A8">
            <w:pPr>
              <w:rPr>
                <w:b/>
              </w:rPr>
            </w:pPr>
            <w:r w:rsidRPr="003B07A8">
              <w:rPr>
                <w:b/>
              </w:rPr>
              <w:t>Functional Criteria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459F39C8" w14:textId="77777777" w:rsidR="003B07A8" w:rsidRPr="003B07A8" w:rsidRDefault="003B07A8">
            <w:pPr>
              <w:rPr>
                <w:b/>
              </w:rPr>
            </w:pPr>
            <w:r>
              <w:rPr>
                <w:b/>
              </w:rPr>
              <w:t xml:space="preserve">Control </w:t>
            </w:r>
            <w:r w:rsidR="00241685">
              <w:rPr>
                <w:b/>
              </w:rPr>
              <w:t>Room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08788BC5" w14:textId="77777777" w:rsidR="003B07A8" w:rsidRPr="003B07A8" w:rsidRDefault="003B07A8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</w:tcPr>
          <w:p w14:paraId="1396BD71" w14:textId="77777777" w:rsidR="003B07A8" w:rsidRPr="003B07A8" w:rsidRDefault="00241685">
            <w:pPr>
              <w:rPr>
                <w:b/>
              </w:rPr>
            </w:pPr>
            <w:r>
              <w:rPr>
                <w:b/>
              </w:rPr>
              <w:t>Max</w:t>
            </w:r>
          </w:p>
        </w:tc>
        <w:tc>
          <w:tcPr>
            <w:tcW w:w="1563" w:type="dxa"/>
            <w:shd w:val="clear" w:color="auto" w:fill="D0CECE" w:themeFill="background2" w:themeFillShade="E6"/>
          </w:tcPr>
          <w:p w14:paraId="18EE465C" w14:textId="77777777" w:rsidR="003B07A8" w:rsidRPr="003B07A8" w:rsidRDefault="00241685" w:rsidP="003B07A8">
            <w:pPr>
              <w:jc w:val="right"/>
              <w:rPr>
                <w:b/>
              </w:rPr>
            </w:pPr>
            <w:r>
              <w:rPr>
                <w:b/>
              </w:rPr>
              <w:t>Score</w:t>
            </w:r>
            <w:r w:rsidR="003B07A8" w:rsidRPr="003B07A8">
              <w:rPr>
                <w:b/>
              </w:rPr>
              <w:t xml:space="preserve"> </w:t>
            </w:r>
          </w:p>
        </w:tc>
        <w:tc>
          <w:tcPr>
            <w:tcW w:w="2325" w:type="dxa"/>
            <w:shd w:val="clear" w:color="auto" w:fill="D0CECE" w:themeFill="background2" w:themeFillShade="E6"/>
          </w:tcPr>
          <w:p w14:paraId="080DF4A4" w14:textId="77777777" w:rsidR="003B07A8" w:rsidRPr="003B07A8" w:rsidRDefault="003B07A8">
            <w:pPr>
              <w:rPr>
                <w:b/>
              </w:rPr>
            </w:pPr>
          </w:p>
        </w:tc>
      </w:tr>
      <w:tr w:rsidR="00545B9D" w14:paraId="236C90FF" w14:textId="77777777" w:rsidTr="00545B9D">
        <w:tc>
          <w:tcPr>
            <w:tcW w:w="2972" w:type="dxa"/>
            <w:shd w:val="clear" w:color="auto" w:fill="D0CECE" w:themeFill="background2" w:themeFillShade="E6"/>
          </w:tcPr>
          <w:p w14:paraId="2E898F3F" w14:textId="77777777" w:rsidR="00545B9D" w:rsidRPr="00545B9D" w:rsidRDefault="00545B9D" w:rsidP="003B07A8">
            <w:pPr>
              <w:rPr>
                <w:b/>
                <w:highlight w:val="lightGray"/>
              </w:rPr>
            </w:pPr>
            <w:r w:rsidRPr="00545B9D">
              <w:rPr>
                <w:b/>
                <w:highlight w:val="lightGray"/>
              </w:rPr>
              <w:t>Control Room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6E493C73" w14:textId="77777777" w:rsidR="00545B9D" w:rsidRPr="00545B9D" w:rsidRDefault="00545B9D">
            <w:pPr>
              <w:rPr>
                <w:b/>
                <w:highlight w:val="lightGray"/>
              </w:rPr>
            </w:pPr>
          </w:p>
        </w:tc>
        <w:tc>
          <w:tcPr>
            <w:tcW w:w="2835" w:type="dxa"/>
            <w:shd w:val="clear" w:color="auto" w:fill="D0CECE" w:themeFill="background2" w:themeFillShade="E6"/>
          </w:tcPr>
          <w:p w14:paraId="0AA0FC72" w14:textId="77777777" w:rsidR="00545B9D" w:rsidRPr="00545B9D" w:rsidRDefault="00545B9D">
            <w:pPr>
              <w:rPr>
                <w:b/>
                <w:highlight w:val="lightGray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</w:tcPr>
          <w:p w14:paraId="5D014DD8" w14:textId="4E4DB595" w:rsidR="00545B9D" w:rsidRPr="00545B9D" w:rsidRDefault="005B6349" w:rsidP="00241685">
            <w:pPr>
              <w:jc w:val="right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8</w:t>
            </w:r>
          </w:p>
        </w:tc>
        <w:tc>
          <w:tcPr>
            <w:tcW w:w="1563" w:type="dxa"/>
            <w:shd w:val="clear" w:color="auto" w:fill="D0CECE" w:themeFill="background2" w:themeFillShade="E6"/>
          </w:tcPr>
          <w:p w14:paraId="16144CA9" w14:textId="77777777" w:rsidR="00545B9D" w:rsidRPr="00545B9D" w:rsidRDefault="00545B9D" w:rsidP="003B07A8">
            <w:pPr>
              <w:jc w:val="right"/>
              <w:rPr>
                <w:b/>
                <w:highlight w:val="lightGray"/>
              </w:rPr>
            </w:pPr>
          </w:p>
        </w:tc>
        <w:tc>
          <w:tcPr>
            <w:tcW w:w="2325" w:type="dxa"/>
            <w:shd w:val="clear" w:color="auto" w:fill="D0CECE" w:themeFill="background2" w:themeFillShade="E6"/>
          </w:tcPr>
          <w:p w14:paraId="23CDA62B" w14:textId="77777777" w:rsidR="00545B9D" w:rsidRPr="00545B9D" w:rsidRDefault="00545B9D">
            <w:pPr>
              <w:rPr>
                <w:b/>
                <w:highlight w:val="lightGray"/>
              </w:rPr>
            </w:pPr>
          </w:p>
        </w:tc>
      </w:tr>
      <w:tr w:rsidR="003B07A8" w14:paraId="35DB93DF" w14:textId="77777777" w:rsidTr="003B07A8">
        <w:tc>
          <w:tcPr>
            <w:tcW w:w="2972" w:type="dxa"/>
          </w:tcPr>
          <w:p w14:paraId="17034428" w14:textId="77777777" w:rsidR="003B07A8" w:rsidRDefault="003B07A8" w:rsidP="003B07A8">
            <w:r w:rsidRPr="003B07A8">
              <w:t xml:space="preserve">The supplier must have an Emergency preparedness and response procedure and the operators must be </w:t>
            </w:r>
            <w:r>
              <w:t>K</w:t>
            </w:r>
            <w:r w:rsidRPr="003B07A8">
              <w:t>nowledgeable and familiar with it.</w:t>
            </w:r>
          </w:p>
        </w:tc>
        <w:tc>
          <w:tcPr>
            <w:tcW w:w="2977" w:type="dxa"/>
          </w:tcPr>
          <w:p w14:paraId="173978EA" w14:textId="77777777" w:rsidR="00EF78AE" w:rsidRDefault="003B07A8">
            <w:r w:rsidRPr="003B07A8">
              <w:t xml:space="preserve">Is the Emergency preparedness and response procedure with contact numbers available in the Control room? (1) </w:t>
            </w:r>
          </w:p>
          <w:p w14:paraId="7BD2863E" w14:textId="44512BB9" w:rsidR="00EF78AE" w:rsidRDefault="003B07A8">
            <w:r w:rsidRPr="003B07A8">
              <w:t xml:space="preserve">Is there a minimum of two controllers/Operators on duty? (2) </w:t>
            </w:r>
          </w:p>
          <w:p w14:paraId="615F9EC4" w14:textId="214165A3" w:rsidR="00EF78AE" w:rsidRDefault="003B07A8">
            <w:r w:rsidRPr="003B07A8">
              <w:t>Are controllers/Operators able to monitor and track vehicles on the tracking system (</w:t>
            </w:r>
            <w:r w:rsidR="005B6349">
              <w:t>2</w:t>
            </w:r>
            <w:r w:rsidRPr="003B07A8">
              <w:t xml:space="preserve">) </w:t>
            </w:r>
          </w:p>
          <w:p w14:paraId="735A6AE0" w14:textId="448FE76B" w:rsidR="003B07A8" w:rsidRDefault="00EF78AE">
            <w:r>
              <w:t>Guaranteed communication with all sites/vehicles</w:t>
            </w:r>
            <w:r w:rsidRPr="003B07A8">
              <w:t xml:space="preserve"> </w:t>
            </w:r>
            <w:r w:rsidR="003B07A8" w:rsidRPr="003B07A8">
              <w:t>(</w:t>
            </w:r>
            <w:r>
              <w:t>2</w:t>
            </w:r>
            <w:r w:rsidR="003B07A8" w:rsidRPr="003B07A8">
              <w:t>)</w:t>
            </w:r>
          </w:p>
        </w:tc>
        <w:tc>
          <w:tcPr>
            <w:tcW w:w="2835" w:type="dxa"/>
          </w:tcPr>
          <w:p w14:paraId="6EC303FD" w14:textId="77777777" w:rsidR="003B07A8" w:rsidRDefault="003B07A8">
            <w:r w:rsidRPr="003B07A8">
              <w:t>Score total for total compliance = 7 Ea. item confirmed to be scored as per allocated score for the item and all scores added together to get final score.</w:t>
            </w:r>
          </w:p>
        </w:tc>
        <w:tc>
          <w:tcPr>
            <w:tcW w:w="1276" w:type="dxa"/>
          </w:tcPr>
          <w:p w14:paraId="4A7D0169" w14:textId="143FF249" w:rsidR="003B07A8" w:rsidRDefault="005B6349" w:rsidP="00241685">
            <w:pPr>
              <w:jc w:val="right"/>
            </w:pPr>
            <w:r>
              <w:t>8</w:t>
            </w:r>
          </w:p>
        </w:tc>
        <w:tc>
          <w:tcPr>
            <w:tcW w:w="1563" w:type="dxa"/>
          </w:tcPr>
          <w:p w14:paraId="38AC06C4" w14:textId="77777777" w:rsidR="003B07A8" w:rsidRDefault="003B07A8" w:rsidP="003B07A8">
            <w:pPr>
              <w:jc w:val="right"/>
            </w:pPr>
          </w:p>
        </w:tc>
        <w:tc>
          <w:tcPr>
            <w:tcW w:w="2325" w:type="dxa"/>
          </w:tcPr>
          <w:p w14:paraId="3A8C5D14" w14:textId="71758E8D" w:rsidR="003B07A8" w:rsidRDefault="003B07A8"/>
        </w:tc>
      </w:tr>
      <w:tr w:rsidR="003B07A8" w14:paraId="65D57A76" w14:textId="77777777" w:rsidTr="00BD6CBD">
        <w:tc>
          <w:tcPr>
            <w:tcW w:w="2972" w:type="dxa"/>
            <w:shd w:val="clear" w:color="auto" w:fill="D0CECE" w:themeFill="background2" w:themeFillShade="E6"/>
          </w:tcPr>
          <w:p w14:paraId="153508B6" w14:textId="77777777" w:rsidR="003B07A8" w:rsidRPr="00895F9E" w:rsidRDefault="00BD6CBD">
            <w:pPr>
              <w:rPr>
                <w:b/>
              </w:rPr>
            </w:pPr>
            <w:r w:rsidRPr="00895F9E">
              <w:rPr>
                <w:b/>
              </w:rPr>
              <w:t>Vehicles and equipment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2E9BE6B0" w14:textId="77777777" w:rsidR="003B07A8" w:rsidRDefault="003B07A8"/>
        </w:tc>
        <w:tc>
          <w:tcPr>
            <w:tcW w:w="2835" w:type="dxa"/>
            <w:shd w:val="clear" w:color="auto" w:fill="D0CECE" w:themeFill="background2" w:themeFillShade="E6"/>
          </w:tcPr>
          <w:p w14:paraId="2DEDCD19" w14:textId="77777777" w:rsidR="003B07A8" w:rsidRPr="00241685" w:rsidRDefault="003B07A8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</w:tcPr>
          <w:p w14:paraId="16E205C9" w14:textId="5AE58A4A" w:rsidR="00895F9E" w:rsidRPr="00895F9E" w:rsidRDefault="00895F9E" w:rsidP="00895F9E">
            <w:pPr>
              <w:jc w:val="right"/>
              <w:rPr>
                <w:b/>
              </w:rPr>
            </w:pPr>
            <w:r w:rsidRPr="00895F9E">
              <w:rPr>
                <w:b/>
              </w:rPr>
              <w:t>2</w:t>
            </w:r>
            <w:r w:rsidR="005B6349">
              <w:rPr>
                <w:b/>
              </w:rPr>
              <w:t>7</w:t>
            </w:r>
          </w:p>
          <w:p w14:paraId="7804B15B" w14:textId="77777777" w:rsidR="003B07A8" w:rsidRDefault="003B07A8" w:rsidP="00895F9E">
            <w:pPr>
              <w:jc w:val="right"/>
            </w:pPr>
          </w:p>
        </w:tc>
        <w:tc>
          <w:tcPr>
            <w:tcW w:w="1563" w:type="dxa"/>
            <w:shd w:val="clear" w:color="auto" w:fill="D0CECE" w:themeFill="background2" w:themeFillShade="E6"/>
          </w:tcPr>
          <w:p w14:paraId="6714D8E2" w14:textId="77777777" w:rsidR="003B07A8" w:rsidRDefault="003B07A8"/>
        </w:tc>
        <w:tc>
          <w:tcPr>
            <w:tcW w:w="2325" w:type="dxa"/>
            <w:shd w:val="clear" w:color="auto" w:fill="D0CECE" w:themeFill="background2" w:themeFillShade="E6"/>
          </w:tcPr>
          <w:p w14:paraId="25D13470" w14:textId="77777777" w:rsidR="003B07A8" w:rsidRDefault="003B07A8"/>
        </w:tc>
      </w:tr>
      <w:tr w:rsidR="00BD6CBD" w14:paraId="469C1EDC" w14:textId="77777777" w:rsidTr="00BD6CBD">
        <w:tc>
          <w:tcPr>
            <w:tcW w:w="2972" w:type="dxa"/>
            <w:shd w:val="clear" w:color="auto" w:fill="auto"/>
          </w:tcPr>
          <w:p w14:paraId="49C7EF89" w14:textId="36EEB00A" w:rsidR="00BD6CBD" w:rsidRDefault="00CF5028">
            <w:r>
              <w:t>Aerial inspection</w:t>
            </w:r>
          </w:p>
        </w:tc>
        <w:tc>
          <w:tcPr>
            <w:tcW w:w="2977" w:type="dxa"/>
            <w:shd w:val="clear" w:color="auto" w:fill="auto"/>
          </w:tcPr>
          <w:p w14:paraId="163D3F7A" w14:textId="02760C71" w:rsidR="00BD6CBD" w:rsidRDefault="00CF5028">
            <w:r>
              <w:t>Availability of aerial equipment</w:t>
            </w:r>
          </w:p>
        </w:tc>
        <w:tc>
          <w:tcPr>
            <w:tcW w:w="2835" w:type="dxa"/>
            <w:shd w:val="clear" w:color="auto" w:fill="auto"/>
          </w:tcPr>
          <w:p w14:paraId="108142B0" w14:textId="33B7D151" w:rsidR="00BD6CBD" w:rsidRDefault="00CF5028" w:rsidP="00BD6CBD">
            <w:r>
              <w:t>On site drone inspection</w:t>
            </w:r>
            <w:r w:rsidR="00787D02">
              <w:t xml:space="preserve">- </w:t>
            </w:r>
            <w:r>
              <w:t>5</w:t>
            </w:r>
          </w:p>
          <w:p w14:paraId="46B8E397" w14:textId="65E0A0D3" w:rsidR="00CF5028" w:rsidRPr="00BD6CBD" w:rsidRDefault="00CF5028" w:rsidP="00BD6CBD">
            <w:r>
              <w:t xml:space="preserve">Helicopter inspection </w:t>
            </w:r>
            <w:r w:rsidR="00787D02">
              <w:t xml:space="preserve">- </w:t>
            </w:r>
            <w:r>
              <w:t>5</w:t>
            </w:r>
          </w:p>
        </w:tc>
        <w:tc>
          <w:tcPr>
            <w:tcW w:w="1276" w:type="dxa"/>
            <w:shd w:val="clear" w:color="auto" w:fill="auto"/>
          </w:tcPr>
          <w:p w14:paraId="3E000181" w14:textId="77777777" w:rsidR="00BD6CBD" w:rsidRDefault="00895F9E" w:rsidP="00895F9E">
            <w:pPr>
              <w:jc w:val="right"/>
            </w:pPr>
            <w:r>
              <w:t>10</w:t>
            </w:r>
          </w:p>
        </w:tc>
        <w:tc>
          <w:tcPr>
            <w:tcW w:w="1563" w:type="dxa"/>
            <w:shd w:val="clear" w:color="auto" w:fill="auto"/>
          </w:tcPr>
          <w:p w14:paraId="2146900D" w14:textId="77777777" w:rsidR="00BD6CBD" w:rsidRDefault="00BD6CBD"/>
        </w:tc>
        <w:tc>
          <w:tcPr>
            <w:tcW w:w="2325" w:type="dxa"/>
            <w:shd w:val="clear" w:color="auto" w:fill="auto"/>
          </w:tcPr>
          <w:p w14:paraId="2B110290" w14:textId="77777777" w:rsidR="00BD6CBD" w:rsidRDefault="00BD6CBD"/>
        </w:tc>
      </w:tr>
      <w:tr w:rsidR="00787D02" w14:paraId="78F3AB6B" w14:textId="77777777" w:rsidTr="00BD6CBD">
        <w:tc>
          <w:tcPr>
            <w:tcW w:w="2972" w:type="dxa"/>
            <w:shd w:val="clear" w:color="auto" w:fill="auto"/>
          </w:tcPr>
          <w:p w14:paraId="41536E2E" w14:textId="3084D3A9" w:rsidR="00787D02" w:rsidRDefault="00787D02"/>
        </w:tc>
        <w:tc>
          <w:tcPr>
            <w:tcW w:w="2977" w:type="dxa"/>
            <w:shd w:val="clear" w:color="auto" w:fill="auto"/>
          </w:tcPr>
          <w:p w14:paraId="38B6B620" w14:textId="0D55D2CE" w:rsidR="00787D02" w:rsidRDefault="00787D02"/>
        </w:tc>
        <w:tc>
          <w:tcPr>
            <w:tcW w:w="2835" w:type="dxa"/>
            <w:shd w:val="clear" w:color="auto" w:fill="auto"/>
          </w:tcPr>
          <w:p w14:paraId="5475C290" w14:textId="77777777" w:rsidR="00787D02" w:rsidRDefault="00787D02" w:rsidP="00BD6CBD"/>
        </w:tc>
        <w:tc>
          <w:tcPr>
            <w:tcW w:w="1276" w:type="dxa"/>
            <w:shd w:val="clear" w:color="auto" w:fill="auto"/>
          </w:tcPr>
          <w:p w14:paraId="44B5FF74" w14:textId="77777777" w:rsidR="00787D02" w:rsidRDefault="00787D02" w:rsidP="00895F9E">
            <w:pPr>
              <w:jc w:val="right"/>
            </w:pPr>
          </w:p>
        </w:tc>
        <w:tc>
          <w:tcPr>
            <w:tcW w:w="1563" w:type="dxa"/>
            <w:shd w:val="clear" w:color="auto" w:fill="auto"/>
          </w:tcPr>
          <w:p w14:paraId="1515E99F" w14:textId="77777777" w:rsidR="00787D02" w:rsidRDefault="00787D02"/>
        </w:tc>
        <w:tc>
          <w:tcPr>
            <w:tcW w:w="2325" w:type="dxa"/>
            <w:shd w:val="clear" w:color="auto" w:fill="auto"/>
          </w:tcPr>
          <w:p w14:paraId="04B0427F" w14:textId="77777777" w:rsidR="00787D02" w:rsidRDefault="00787D02"/>
        </w:tc>
      </w:tr>
      <w:tr w:rsidR="00BD6CBD" w14:paraId="52AC96A9" w14:textId="77777777" w:rsidTr="00BD6CBD">
        <w:tc>
          <w:tcPr>
            <w:tcW w:w="2972" w:type="dxa"/>
            <w:shd w:val="clear" w:color="auto" w:fill="auto"/>
          </w:tcPr>
          <w:p w14:paraId="6E58C1E0" w14:textId="35083EDF" w:rsidR="00BD6CBD" w:rsidRPr="00CF5028" w:rsidRDefault="00CF5028" w:rsidP="00CF5028">
            <w:pPr>
              <w:spacing w:after="200" w:line="360" w:lineRule="auto"/>
              <w:rPr>
                <w:lang w:val="en-US"/>
              </w:rPr>
            </w:pPr>
            <w:r w:rsidRPr="00AA00E1">
              <w:rPr>
                <w:lang w:val="en-US"/>
              </w:rPr>
              <w:t>Required security infrastructure to safeguard Eskom information, data and evidentiary material</w:t>
            </w:r>
            <w:r>
              <w:rPr>
                <w:lang w:val="en-US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50A0AB5F" w14:textId="77777777" w:rsidR="00CF5028" w:rsidRDefault="00CF5028" w:rsidP="00CF5028">
            <w:pPr>
              <w:pStyle w:val="BodyText"/>
              <w:numPr>
                <w:ilvl w:val="0"/>
                <w:numId w:val="1"/>
              </w:num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Evidence Safe</w:t>
            </w:r>
          </w:p>
          <w:p w14:paraId="3EDB4EFA" w14:textId="77777777" w:rsidR="00CF5028" w:rsidRPr="000C33B5" w:rsidRDefault="00CF5028" w:rsidP="00CF5028">
            <w:pPr>
              <w:pStyle w:val="BodyText"/>
              <w:numPr>
                <w:ilvl w:val="0"/>
                <w:numId w:val="1"/>
              </w:num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Storage for Exhibits</w:t>
            </w:r>
          </w:p>
          <w:p w14:paraId="5E12940D" w14:textId="77777777" w:rsidR="00BD6CBD" w:rsidRDefault="00BD6CBD"/>
        </w:tc>
        <w:tc>
          <w:tcPr>
            <w:tcW w:w="2835" w:type="dxa"/>
            <w:shd w:val="clear" w:color="auto" w:fill="auto"/>
          </w:tcPr>
          <w:p w14:paraId="305698FA" w14:textId="293DCAFC" w:rsidR="00BD6CBD" w:rsidRDefault="00CF5028">
            <w:r>
              <w:t xml:space="preserve">Evidence register </w:t>
            </w:r>
            <w:r w:rsidR="00787D02">
              <w:t>–</w:t>
            </w:r>
            <w:r w:rsidR="006A6D97">
              <w:t xml:space="preserve"> </w:t>
            </w:r>
            <w:r w:rsidR="00787D02">
              <w:t>2.5</w:t>
            </w:r>
          </w:p>
          <w:p w14:paraId="09C6A34C" w14:textId="3D8120AB" w:rsidR="00CF5028" w:rsidRPr="00BD6CBD" w:rsidRDefault="00CF5028">
            <w:r>
              <w:t xml:space="preserve">Storage of exhibits </w:t>
            </w:r>
            <w:r w:rsidR="00787D02">
              <w:t>–</w:t>
            </w:r>
            <w:r w:rsidR="006A6D97">
              <w:t xml:space="preserve"> </w:t>
            </w:r>
            <w:r w:rsidR="00787D02">
              <w:t>2.5</w:t>
            </w:r>
          </w:p>
        </w:tc>
        <w:tc>
          <w:tcPr>
            <w:tcW w:w="1276" w:type="dxa"/>
            <w:shd w:val="clear" w:color="auto" w:fill="auto"/>
          </w:tcPr>
          <w:p w14:paraId="247355A8" w14:textId="7CCFE7E8" w:rsidR="00BD6CBD" w:rsidRDefault="00907995" w:rsidP="00895F9E">
            <w:pPr>
              <w:jc w:val="right"/>
            </w:pPr>
            <w:r>
              <w:t>5</w:t>
            </w:r>
          </w:p>
        </w:tc>
        <w:tc>
          <w:tcPr>
            <w:tcW w:w="1563" w:type="dxa"/>
            <w:shd w:val="clear" w:color="auto" w:fill="auto"/>
          </w:tcPr>
          <w:p w14:paraId="77A9C699" w14:textId="77777777" w:rsidR="00BD6CBD" w:rsidRDefault="00BD6CBD"/>
        </w:tc>
        <w:tc>
          <w:tcPr>
            <w:tcW w:w="2325" w:type="dxa"/>
            <w:shd w:val="clear" w:color="auto" w:fill="auto"/>
          </w:tcPr>
          <w:p w14:paraId="4734E11B" w14:textId="4B9B59B8" w:rsidR="00BD6CBD" w:rsidRDefault="00BD6CBD"/>
        </w:tc>
      </w:tr>
      <w:tr w:rsidR="00CF5028" w14:paraId="240C6C0A" w14:textId="77777777" w:rsidTr="00BD6CBD">
        <w:tc>
          <w:tcPr>
            <w:tcW w:w="2972" w:type="dxa"/>
            <w:shd w:val="clear" w:color="auto" w:fill="auto"/>
          </w:tcPr>
          <w:p w14:paraId="20164105" w14:textId="2333FB74" w:rsidR="00CF5028" w:rsidRPr="00AA00E1" w:rsidRDefault="00CF5028" w:rsidP="00CF5028">
            <w:pPr>
              <w:spacing w:after="200" w:line="360" w:lineRule="auto"/>
              <w:rPr>
                <w:lang w:val="en-US"/>
              </w:rPr>
            </w:pPr>
            <w:r>
              <w:t xml:space="preserve">Covert equipment </w:t>
            </w:r>
            <w:r w:rsidR="005B335A">
              <w:t>technology</w:t>
            </w:r>
          </w:p>
        </w:tc>
        <w:tc>
          <w:tcPr>
            <w:tcW w:w="2977" w:type="dxa"/>
            <w:shd w:val="clear" w:color="auto" w:fill="auto"/>
          </w:tcPr>
          <w:p w14:paraId="10C92B0B" w14:textId="1330B314" w:rsidR="00CF5028" w:rsidRDefault="00CF5028" w:rsidP="00CF5028">
            <w:pPr>
              <w:pStyle w:val="BodyText"/>
              <w:numPr>
                <w:ilvl w:val="0"/>
                <w:numId w:val="1"/>
              </w:numPr>
              <w:rPr>
                <w:rFonts w:eastAsia="Calibri"/>
                <w:lang w:val="en-US"/>
              </w:rPr>
            </w:pPr>
            <w:r>
              <w:t xml:space="preserve">Camera’s </w:t>
            </w:r>
          </w:p>
        </w:tc>
        <w:tc>
          <w:tcPr>
            <w:tcW w:w="2835" w:type="dxa"/>
            <w:shd w:val="clear" w:color="auto" w:fill="auto"/>
          </w:tcPr>
          <w:p w14:paraId="108510C0" w14:textId="4B0FE4CC" w:rsidR="00CF5028" w:rsidRDefault="00CF5028" w:rsidP="00CF5028">
            <w:r>
              <w:t xml:space="preserve">Covert camera - </w:t>
            </w:r>
            <w:r w:rsidR="00790F1A">
              <w:t>5</w:t>
            </w:r>
          </w:p>
        </w:tc>
        <w:tc>
          <w:tcPr>
            <w:tcW w:w="1276" w:type="dxa"/>
            <w:shd w:val="clear" w:color="auto" w:fill="auto"/>
          </w:tcPr>
          <w:p w14:paraId="5BE061BA" w14:textId="151D06E9" w:rsidR="00CF5028" w:rsidRDefault="00907995" w:rsidP="00CF5028">
            <w:pPr>
              <w:jc w:val="right"/>
            </w:pPr>
            <w:r>
              <w:t>5</w:t>
            </w:r>
          </w:p>
        </w:tc>
        <w:tc>
          <w:tcPr>
            <w:tcW w:w="1563" w:type="dxa"/>
            <w:shd w:val="clear" w:color="auto" w:fill="auto"/>
          </w:tcPr>
          <w:p w14:paraId="4A11FD74" w14:textId="77777777" w:rsidR="00CF5028" w:rsidRDefault="00CF5028" w:rsidP="00CF5028"/>
        </w:tc>
        <w:tc>
          <w:tcPr>
            <w:tcW w:w="2325" w:type="dxa"/>
            <w:shd w:val="clear" w:color="auto" w:fill="auto"/>
          </w:tcPr>
          <w:p w14:paraId="2F351FA9" w14:textId="77777777" w:rsidR="00CF5028" w:rsidRPr="00895F9E" w:rsidRDefault="00CF5028" w:rsidP="00CF5028"/>
        </w:tc>
      </w:tr>
      <w:tr w:rsidR="006A6D97" w14:paraId="348372F0" w14:textId="77777777" w:rsidTr="00BD6CBD">
        <w:tc>
          <w:tcPr>
            <w:tcW w:w="2972" w:type="dxa"/>
            <w:shd w:val="clear" w:color="auto" w:fill="auto"/>
          </w:tcPr>
          <w:p w14:paraId="19C12E9B" w14:textId="4C67B244" w:rsidR="006A6D97" w:rsidRDefault="006A6D97" w:rsidP="00CF5028">
            <w:pPr>
              <w:spacing w:after="200" w:line="360" w:lineRule="auto"/>
            </w:pPr>
            <w:proofErr w:type="spellStart"/>
            <w:r>
              <w:t>Predection</w:t>
            </w:r>
            <w:proofErr w:type="spellEnd"/>
            <w:r>
              <w:t xml:space="preserve"> technology</w:t>
            </w:r>
          </w:p>
        </w:tc>
        <w:tc>
          <w:tcPr>
            <w:tcW w:w="2977" w:type="dxa"/>
            <w:shd w:val="clear" w:color="auto" w:fill="auto"/>
          </w:tcPr>
          <w:p w14:paraId="1FC8C92E" w14:textId="77777777" w:rsidR="006A6D97" w:rsidRDefault="006A6D97" w:rsidP="00CF5028">
            <w:pPr>
              <w:pStyle w:val="BodyText"/>
              <w:numPr>
                <w:ilvl w:val="0"/>
                <w:numId w:val="1"/>
              </w:numPr>
            </w:pPr>
            <w:r>
              <w:t>beams/camera’s</w:t>
            </w:r>
          </w:p>
          <w:p w14:paraId="2325ACA1" w14:textId="5ECEC07B" w:rsidR="00907995" w:rsidRDefault="00907995" w:rsidP="00CF5028">
            <w:pPr>
              <w:pStyle w:val="BodyText"/>
              <w:numPr>
                <w:ilvl w:val="0"/>
                <w:numId w:val="1"/>
              </w:numPr>
            </w:pPr>
            <w:r>
              <w:lastRenderedPageBreak/>
              <w:t>communication to control room</w:t>
            </w:r>
          </w:p>
        </w:tc>
        <w:tc>
          <w:tcPr>
            <w:tcW w:w="2835" w:type="dxa"/>
            <w:shd w:val="clear" w:color="auto" w:fill="auto"/>
          </w:tcPr>
          <w:p w14:paraId="70119987" w14:textId="04616053" w:rsidR="006A6D97" w:rsidRDefault="006A6D97" w:rsidP="00CF5028">
            <w:r>
              <w:lastRenderedPageBreak/>
              <w:t xml:space="preserve">Beams/camera’s </w:t>
            </w:r>
            <w:r w:rsidR="00907995">
              <w:t>–</w:t>
            </w:r>
            <w:r>
              <w:t xml:space="preserve"> 5</w:t>
            </w:r>
          </w:p>
          <w:p w14:paraId="26B908A6" w14:textId="2BE2BEB6" w:rsidR="00907995" w:rsidRDefault="00907995" w:rsidP="00CF5028">
            <w:r>
              <w:t>Communication to controllers - 2</w:t>
            </w:r>
          </w:p>
          <w:p w14:paraId="775C586E" w14:textId="3CBB1496" w:rsidR="00907995" w:rsidRDefault="00907995" w:rsidP="00CF5028"/>
        </w:tc>
        <w:tc>
          <w:tcPr>
            <w:tcW w:w="1276" w:type="dxa"/>
            <w:shd w:val="clear" w:color="auto" w:fill="auto"/>
          </w:tcPr>
          <w:p w14:paraId="6989AC15" w14:textId="77777777" w:rsidR="006A6D97" w:rsidRDefault="00907995" w:rsidP="00CF5028">
            <w:pPr>
              <w:jc w:val="right"/>
            </w:pPr>
            <w:r>
              <w:t>5</w:t>
            </w:r>
          </w:p>
          <w:p w14:paraId="2CB959CA" w14:textId="619B9983" w:rsidR="00907995" w:rsidRDefault="00907995" w:rsidP="00CF5028">
            <w:pPr>
              <w:jc w:val="right"/>
            </w:pPr>
            <w:r>
              <w:t>2</w:t>
            </w:r>
          </w:p>
        </w:tc>
        <w:tc>
          <w:tcPr>
            <w:tcW w:w="1563" w:type="dxa"/>
            <w:shd w:val="clear" w:color="auto" w:fill="auto"/>
          </w:tcPr>
          <w:p w14:paraId="5DB66E87" w14:textId="77777777" w:rsidR="006A6D97" w:rsidRDefault="006A6D97" w:rsidP="00CF5028"/>
        </w:tc>
        <w:tc>
          <w:tcPr>
            <w:tcW w:w="2325" w:type="dxa"/>
            <w:shd w:val="clear" w:color="auto" w:fill="auto"/>
          </w:tcPr>
          <w:p w14:paraId="3ABB0A35" w14:textId="77777777" w:rsidR="006A6D97" w:rsidRPr="00895F9E" w:rsidRDefault="006A6D97" w:rsidP="00CF5028"/>
        </w:tc>
      </w:tr>
      <w:tr w:rsidR="00CF5028" w14:paraId="677EAB53" w14:textId="77777777" w:rsidTr="00BD6CBD">
        <w:tc>
          <w:tcPr>
            <w:tcW w:w="2972" w:type="dxa"/>
            <w:shd w:val="clear" w:color="auto" w:fill="auto"/>
          </w:tcPr>
          <w:p w14:paraId="421CA0AB" w14:textId="45399075" w:rsidR="00CF5028" w:rsidRPr="00BD6CBD" w:rsidRDefault="00CF5028" w:rsidP="00CF5028"/>
        </w:tc>
        <w:tc>
          <w:tcPr>
            <w:tcW w:w="2977" w:type="dxa"/>
            <w:shd w:val="clear" w:color="auto" w:fill="auto"/>
          </w:tcPr>
          <w:p w14:paraId="5F4CA0B4" w14:textId="585AAF5B" w:rsidR="00CF5028" w:rsidRDefault="00CF5028" w:rsidP="00CF5028"/>
        </w:tc>
        <w:tc>
          <w:tcPr>
            <w:tcW w:w="2835" w:type="dxa"/>
            <w:shd w:val="clear" w:color="auto" w:fill="auto"/>
          </w:tcPr>
          <w:p w14:paraId="19BDF867" w14:textId="77777777" w:rsidR="00CF5028" w:rsidRPr="00895F9E" w:rsidRDefault="00CF5028" w:rsidP="00CF5028">
            <w:pPr>
              <w:rPr>
                <w:b/>
              </w:rPr>
            </w:pPr>
            <w:r w:rsidRPr="00895F9E">
              <w:rPr>
                <w:b/>
              </w:rPr>
              <w:t>Total</w:t>
            </w:r>
          </w:p>
        </w:tc>
        <w:tc>
          <w:tcPr>
            <w:tcW w:w="1276" w:type="dxa"/>
            <w:shd w:val="clear" w:color="auto" w:fill="auto"/>
          </w:tcPr>
          <w:p w14:paraId="27EF472F" w14:textId="77777777" w:rsidR="00CF5028" w:rsidRPr="00895F9E" w:rsidRDefault="00CF5028" w:rsidP="00CF5028">
            <w:pPr>
              <w:rPr>
                <w:b/>
              </w:rPr>
            </w:pPr>
            <w:r w:rsidRPr="00895F9E">
              <w:rPr>
                <w:b/>
              </w:rPr>
              <w:t>35</w:t>
            </w:r>
          </w:p>
        </w:tc>
        <w:tc>
          <w:tcPr>
            <w:tcW w:w="1563" w:type="dxa"/>
            <w:shd w:val="clear" w:color="auto" w:fill="auto"/>
          </w:tcPr>
          <w:p w14:paraId="218A9FA8" w14:textId="77777777" w:rsidR="00CF5028" w:rsidRDefault="00CF5028" w:rsidP="00CF5028"/>
        </w:tc>
        <w:tc>
          <w:tcPr>
            <w:tcW w:w="2325" w:type="dxa"/>
            <w:shd w:val="clear" w:color="auto" w:fill="auto"/>
          </w:tcPr>
          <w:p w14:paraId="5E1BB1BE" w14:textId="77777777" w:rsidR="00CF5028" w:rsidRPr="00895F9E" w:rsidRDefault="00CF5028" w:rsidP="00CF5028"/>
        </w:tc>
      </w:tr>
    </w:tbl>
    <w:p w14:paraId="017F7F2D" w14:textId="77777777" w:rsidR="009A0B9D" w:rsidRDefault="001A52DF"/>
    <w:p w14:paraId="133E83AB" w14:textId="77777777" w:rsidR="00895F9E" w:rsidRDefault="00895F9E"/>
    <w:p w14:paraId="01831ABF" w14:textId="030497D2" w:rsidR="00895F9E" w:rsidRDefault="00895F9E">
      <w:r>
        <w:t>Compiled By:</w:t>
      </w:r>
      <w:r w:rsidR="00EF78AE">
        <w:tab/>
        <w:t xml:space="preserve">                           Appro</w:t>
      </w:r>
      <w:r w:rsidR="001A52DF">
        <w:t>ved By:</w:t>
      </w:r>
      <w:r w:rsidR="001A52DF">
        <w:tab/>
      </w:r>
      <w:bookmarkStart w:id="0" w:name="_GoBack"/>
      <w:bookmarkEnd w:id="0"/>
    </w:p>
    <w:p w14:paraId="1DA5B8F4" w14:textId="77777777" w:rsidR="00895F9E" w:rsidRDefault="00895F9E">
      <w:r>
        <w:tab/>
      </w:r>
    </w:p>
    <w:p w14:paraId="79B51885" w14:textId="1616EC0D" w:rsidR="00895F9E" w:rsidRDefault="00895F9E">
      <w:r>
        <w:tab/>
      </w:r>
      <w:r>
        <w:tab/>
        <w:t>………………………….</w:t>
      </w:r>
      <w:r w:rsidR="00EF78AE">
        <w:t xml:space="preserve">                           …………………………………………………</w:t>
      </w:r>
    </w:p>
    <w:p w14:paraId="337A8E48" w14:textId="77777777" w:rsidR="00545B9D" w:rsidRDefault="00545B9D"/>
    <w:sectPr w:rsidR="00545B9D" w:rsidSect="003B07A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B39A8"/>
    <w:multiLevelType w:val="hybridMultilevel"/>
    <w:tmpl w:val="2FBE0E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A8"/>
    <w:rsid w:val="0018557E"/>
    <w:rsid w:val="001A52DF"/>
    <w:rsid w:val="00241685"/>
    <w:rsid w:val="003B07A8"/>
    <w:rsid w:val="004820E9"/>
    <w:rsid w:val="00545B9D"/>
    <w:rsid w:val="005B335A"/>
    <w:rsid w:val="005B6349"/>
    <w:rsid w:val="006A6D97"/>
    <w:rsid w:val="00763DEC"/>
    <w:rsid w:val="00774832"/>
    <w:rsid w:val="00787D02"/>
    <w:rsid w:val="00790F1A"/>
    <w:rsid w:val="00895F9E"/>
    <w:rsid w:val="00907995"/>
    <w:rsid w:val="00AE74B1"/>
    <w:rsid w:val="00BD6CBD"/>
    <w:rsid w:val="00CF5028"/>
    <w:rsid w:val="00D8156C"/>
    <w:rsid w:val="00E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531C9B"/>
  <w15:chartTrackingRefBased/>
  <w15:docId w15:val="{1B0DCF38-7256-49E2-A2E8-EB919A670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0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link w:val="BodyTextChar"/>
    <w:qFormat/>
    <w:rsid w:val="00CF5028"/>
    <w:pPr>
      <w:keepLines/>
      <w:tabs>
        <w:tab w:val="left" w:pos="397"/>
        <w:tab w:val="left" w:pos="794"/>
        <w:tab w:val="left" w:pos="1191"/>
        <w:tab w:val="left" w:pos="1587"/>
        <w:tab w:val="left" w:pos="1984"/>
        <w:tab w:val="left" w:pos="2381"/>
        <w:tab w:val="left" w:pos="2778"/>
        <w:tab w:val="left" w:pos="3175"/>
        <w:tab w:val="left" w:pos="3572"/>
        <w:tab w:val="left" w:pos="3969"/>
        <w:tab w:val="left" w:pos="4365"/>
        <w:tab w:val="left" w:pos="4762"/>
        <w:tab w:val="left" w:pos="5159"/>
        <w:tab w:val="left" w:pos="5556"/>
        <w:tab w:val="left" w:pos="5953"/>
        <w:tab w:val="left" w:pos="6350"/>
        <w:tab w:val="left" w:pos="6746"/>
        <w:tab w:val="left" w:pos="7143"/>
        <w:tab w:val="left" w:pos="7540"/>
        <w:tab w:val="left" w:pos="7937"/>
        <w:tab w:val="left" w:pos="8334"/>
        <w:tab w:val="left" w:pos="8731"/>
        <w:tab w:val="left" w:pos="9128"/>
        <w:tab w:val="left" w:pos="9524"/>
      </w:tabs>
      <w:spacing w:before="120" w:after="120" w:line="240" w:lineRule="auto"/>
      <w:jc w:val="both"/>
    </w:pPr>
    <w:rPr>
      <w:rFonts w:ascii="Arial" w:eastAsia="Times New Roman" w:hAnsi="Arial" w:cs="Arial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CF5028"/>
    <w:rPr>
      <w:rFonts w:ascii="Arial" w:eastAsia="Times New Roman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Zenobia Jordaan</dc:creator>
  <cp:keywords/>
  <dc:description/>
  <cp:lastModifiedBy>Tshifhiwa Modau</cp:lastModifiedBy>
  <cp:revision>13</cp:revision>
  <dcterms:created xsi:type="dcterms:W3CDTF">2022-05-23T10:41:00Z</dcterms:created>
  <dcterms:modified xsi:type="dcterms:W3CDTF">2022-08-30T15:36:00Z</dcterms:modified>
</cp:coreProperties>
</file>